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FCB30" w14:textId="4FCEC98C" w:rsidR="006B7F1E" w:rsidRPr="00195C5C" w:rsidRDefault="00195C5C" w:rsidP="00195C5C">
      <w:pPr>
        <w:jc w:val="center"/>
        <w:rPr>
          <w:b/>
          <w:bCs/>
          <w:u w:val="single"/>
        </w:rPr>
      </w:pPr>
      <w:r w:rsidRPr="00195C5C">
        <w:rPr>
          <w:b/>
          <w:bCs/>
          <w:u w:val="single"/>
        </w:rPr>
        <w:t>Q</w:t>
      </w:r>
      <w:r w:rsidR="00D21C8B">
        <w:rPr>
          <w:b/>
          <w:bCs/>
          <w:u w:val="single"/>
        </w:rPr>
        <w:t>1</w:t>
      </w:r>
      <w:r w:rsidRPr="00195C5C">
        <w:rPr>
          <w:b/>
          <w:bCs/>
          <w:u w:val="single"/>
        </w:rPr>
        <w:t xml:space="preserve"> 202</w:t>
      </w:r>
      <w:r w:rsidR="00D21C8B">
        <w:rPr>
          <w:b/>
          <w:bCs/>
          <w:u w:val="single"/>
        </w:rPr>
        <w:t>2</w:t>
      </w:r>
      <w:r w:rsidRPr="00195C5C">
        <w:rPr>
          <w:b/>
          <w:bCs/>
          <w:u w:val="single"/>
        </w:rPr>
        <w:t xml:space="preserve"> New Content Ingestion Roadmap</w:t>
      </w:r>
    </w:p>
    <w:p w14:paraId="4C66A978" w14:textId="77777777" w:rsidR="00994340" w:rsidRDefault="00994340" w:rsidP="006B5A7B"/>
    <w:p w14:paraId="44C5C6A8" w14:textId="1F71DA23" w:rsidR="00994340" w:rsidRDefault="00994340" w:rsidP="00994340">
      <w:r>
        <w:t xml:space="preserve">Our goal is to provide such a list at the start of each quarter to allow better transparency of our plans and what is scoped for the coming quarter. </w:t>
      </w:r>
    </w:p>
    <w:p w14:paraId="4B19A551" w14:textId="77777777" w:rsidR="004B7D16" w:rsidRPr="004B7D16" w:rsidRDefault="00994340" w:rsidP="004B7D16">
      <w:r>
        <w:t xml:space="preserve">This list is dynamic and subject to possible changes, depending on the availability of the records and questions that may arise as we work through the ingestion process. Currently, while we work to learn and adjust to the community needs for such a list, the table below is only a partial representation of the new content that has been scoped for ingestion into the Ex Libris products. </w:t>
      </w:r>
      <w:r w:rsidR="004B7D16">
        <w:br/>
      </w:r>
      <w:r w:rsidR="004B7D16" w:rsidRPr="004B7D16">
        <w:t>A "V" mark indicates that this content is planned to be ingested to these products in the coming quarter. </w:t>
      </w:r>
    </w:p>
    <w:p w14:paraId="7262FF5A" w14:textId="2B17B2B5" w:rsidR="00994340" w:rsidRDefault="00994340" w:rsidP="00994340"/>
    <w:p w14:paraId="5AEB151B" w14:textId="77777777" w:rsidR="00994340" w:rsidRDefault="00994340" w:rsidP="00994340">
      <w:r>
        <w:t xml:space="preserve">The full lists of ingested content continue to be available weekly as part of the relevant Release Notes. </w:t>
      </w:r>
    </w:p>
    <w:p w14:paraId="1D13BDC9" w14:textId="77777777" w:rsidR="00564EAA" w:rsidRDefault="00564EAA"/>
    <w:p w14:paraId="2635466D" w14:textId="5E0010C2" w:rsidR="00E053C1" w:rsidRDefault="00A62413" w:rsidP="00AC1F2F">
      <w:r>
        <w:t xml:space="preserve">If any questions arise, please contact us via a Support Case and reference the list below. </w:t>
      </w:r>
    </w:p>
    <w:p w14:paraId="7A6BFF91" w14:textId="77777777" w:rsidR="00994340" w:rsidRDefault="00994340"/>
    <w:tbl>
      <w:tblPr>
        <w:tblStyle w:val="TableGrid"/>
        <w:tblW w:w="10345" w:type="dxa"/>
        <w:tblLayout w:type="fixed"/>
        <w:tblLook w:val="04A0" w:firstRow="1" w:lastRow="0" w:firstColumn="1" w:lastColumn="0" w:noHBand="0" w:noVBand="1"/>
      </w:tblPr>
      <w:tblGrid>
        <w:gridCol w:w="1975"/>
        <w:gridCol w:w="3330"/>
        <w:gridCol w:w="1628"/>
        <w:gridCol w:w="1432"/>
        <w:gridCol w:w="1980"/>
      </w:tblGrid>
      <w:tr w:rsidR="00040A6B" w14:paraId="691900D5" w14:textId="4DE6C8E1" w:rsidTr="0CA80A19">
        <w:tc>
          <w:tcPr>
            <w:tcW w:w="1975" w:type="dxa"/>
            <w:vAlign w:val="center"/>
          </w:tcPr>
          <w:p w14:paraId="09D468B3" w14:textId="4CDBFD6B" w:rsidR="00040A6B" w:rsidRPr="00E364EE" w:rsidRDefault="00040A6B" w:rsidP="00CF3030">
            <w:pPr>
              <w:rPr>
                <w:b/>
                <w:bCs/>
              </w:rPr>
            </w:pPr>
            <w:bookmarkStart w:id="0" w:name="_Hlk34915588"/>
            <w:r w:rsidRPr="00E364EE">
              <w:rPr>
                <w:b/>
                <w:bCs/>
              </w:rPr>
              <w:t>Provider</w:t>
            </w:r>
          </w:p>
        </w:tc>
        <w:tc>
          <w:tcPr>
            <w:tcW w:w="3330" w:type="dxa"/>
            <w:vAlign w:val="center"/>
          </w:tcPr>
          <w:p w14:paraId="34C15972" w14:textId="2FC124F3" w:rsidR="00040A6B" w:rsidRPr="00E364EE" w:rsidRDefault="00040A6B" w:rsidP="00CF3030">
            <w:pPr>
              <w:rPr>
                <w:b/>
                <w:bCs/>
              </w:rPr>
            </w:pPr>
            <w:r w:rsidRPr="00E364EE">
              <w:rPr>
                <w:b/>
                <w:bCs/>
              </w:rPr>
              <w:t>Collections</w:t>
            </w:r>
          </w:p>
        </w:tc>
        <w:tc>
          <w:tcPr>
            <w:tcW w:w="1628" w:type="dxa"/>
            <w:vAlign w:val="center"/>
          </w:tcPr>
          <w:p w14:paraId="789129A7" w14:textId="403B46C1" w:rsidR="00040A6B" w:rsidRPr="00E364EE" w:rsidRDefault="00040A6B" w:rsidP="00CF3030">
            <w:pPr>
              <w:rPr>
                <w:b/>
                <w:bCs/>
              </w:rPr>
            </w:pPr>
            <w:r w:rsidRPr="00E364EE">
              <w:rPr>
                <w:b/>
                <w:bCs/>
              </w:rPr>
              <w:t>Delivery – 360/SFX/Alma</w:t>
            </w:r>
          </w:p>
        </w:tc>
        <w:tc>
          <w:tcPr>
            <w:tcW w:w="1432" w:type="dxa"/>
            <w:vAlign w:val="center"/>
          </w:tcPr>
          <w:p w14:paraId="73F7D131" w14:textId="1C324212" w:rsidR="00040A6B" w:rsidRPr="00066FD8" w:rsidRDefault="00040A6B" w:rsidP="00CF3030">
            <w:pPr>
              <w:rPr>
                <w:b/>
                <w:bCs/>
                <w:highlight w:val="yellow"/>
              </w:rPr>
            </w:pPr>
            <w:r w:rsidRPr="00B63F9A">
              <w:rPr>
                <w:b/>
                <w:bCs/>
              </w:rPr>
              <w:t>Discovery – CDI</w:t>
            </w:r>
          </w:p>
        </w:tc>
        <w:tc>
          <w:tcPr>
            <w:tcW w:w="1980" w:type="dxa"/>
            <w:vAlign w:val="center"/>
          </w:tcPr>
          <w:p w14:paraId="052149CD" w14:textId="1FE29114" w:rsidR="00040A6B" w:rsidRPr="00E364EE" w:rsidRDefault="00027784" w:rsidP="00CF3030">
            <w:pPr>
              <w:rPr>
                <w:b/>
                <w:bCs/>
              </w:rPr>
            </w:pPr>
            <w:r>
              <w:rPr>
                <w:b/>
                <w:bCs/>
              </w:rPr>
              <w:t>Notes</w:t>
            </w:r>
            <w:r w:rsidR="000417C8">
              <w:rPr>
                <w:b/>
                <w:bCs/>
              </w:rPr>
              <w:t xml:space="preserve"> </w:t>
            </w:r>
          </w:p>
        </w:tc>
      </w:tr>
      <w:tr w:rsidR="00E31627" w14:paraId="3C7D39C7" w14:textId="77777777" w:rsidTr="0CA80A19">
        <w:tc>
          <w:tcPr>
            <w:tcW w:w="1975" w:type="dxa"/>
            <w:vAlign w:val="center"/>
          </w:tcPr>
          <w:p w14:paraId="5E047A20" w14:textId="01629EE3" w:rsidR="00E31627" w:rsidRPr="00E364EE" w:rsidRDefault="00E31627" w:rsidP="00E31627">
            <w:pPr>
              <w:rPr>
                <w:b/>
                <w:bCs/>
              </w:rPr>
            </w:pPr>
            <w:r>
              <w:t>** GENERAL**</w:t>
            </w:r>
          </w:p>
        </w:tc>
        <w:tc>
          <w:tcPr>
            <w:tcW w:w="3330" w:type="dxa"/>
            <w:vAlign w:val="center"/>
          </w:tcPr>
          <w:p w14:paraId="6CCE17C1" w14:textId="3F761493" w:rsidR="00E31627" w:rsidRPr="00E364EE" w:rsidRDefault="00E31627" w:rsidP="00E31627">
            <w:pPr>
              <w:rPr>
                <w:b/>
                <w:bCs/>
              </w:rPr>
            </w:pPr>
            <w:r w:rsidRPr="009E6904">
              <w:rPr>
                <w:b/>
                <w:bCs/>
                <w:color w:val="C00000"/>
              </w:rPr>
              <w:t>Annual Collections</w:t>
            </w:r>
          </w:p>
        </w:tc>
        <w:tc>
          <w:tcPr>
            <w:tcW w:w="1628" w:type="dxa"/>
            <w:vAlign w:val="center"/>
          </w:tcPr>
          <w:p w14:paraId="39724A2A" w14:textId="30002864" w:rsidR="00E31627" w:rsidRPr="00E364EE" w:rsidRDefault="00E31627" w:rsidP="00E31627">
            <w:pPr>
              <w:jc w:val="center"/>
              <w:rPr>
                <w:b/>
                <w:bCs/>
              </w:rPr>
            </w:pPr>
            <w:r>
              <w:t>V</w:t>
            </w:r>
          </w:p>
        </w:tc>
        <w:tc>
          <w:tcPr>
            <w:tcW w:w="1432" w:type="dxa"/>
            <w:vAlign w:val="center"/>
          </w:tcPr>
          <w:p w14:paraId="7093FB41" w14:textId="77777777" w:rsidR="00E31627" w:rsidRPr="00B63F9A" w:rsidRDefault="00E31627" w:rsidP="00E31627">
            <w:pPr>
              <w:rPr>
                <w:b/>
                <w:bCs/>
              </w:rPr>
            </w:pPr>
          </w:p>
        </w:tc>
        <w:tc>
          <w:tcPr>
            <w:tcW w:w="1980" w:type="dxa"/>
            <w:vAlign w:val="center"/>
          </w:tcPr>
          <w:p w14:paraId="781AF02F" w14:textId="2ADF3BD0" w:rsidR="00E31627" w:rsidRDefault="00E31627" w:rsidP="00E31627">
            <w:pPr>
              <w:rPr>
                <w:b/>
                <w:bCs/>
              </w:rPr>
            </w:pPr>
            <w:r>
              <w:t xml:space="preserve">For updates on annual collections, see the relevant Knowledge Center articles for </w:t>
            </w:r>
            <w:hyperlink r:id="rId9" w:history="1">
              <w:r w:rsidRPr="00B8475D">
                <w:rPr>
                  <w:rStyle w:val="Hyperlink"/>
                </w:rPr>
                <w:t>360</w:t>
              </w:r>
            </w:hyperlink>
            <w:r w:rsidRPr="00B8475D">
              <w:t xml:space="preserve">, </w:t>
            </w:r>
            <w:hyperlink r:id="rId10" w:history="1">
              <w:r w:rsidRPr="00B8475D">
                <w:rPr>
                  <w:rStyle w:val="Hyperlink"/>
                </w:rPr>
                <w:t>SFX</w:t>
              </w:r>
            </w:hyperlink>
            <w:r w:rsidRPr="00B8475D">
              <w:t xml:space="preserve">, </w:t>
            </w:r>
            <w:hyperlink r:id="rId11" w:history="1">
              <w:r w:rsidRPr="00B8475D">
                <w:rPr>
                  <w:rStyle w:val="Hyperlink"/>
                </w:rPr>
                <w:t>Alma</w:t>
              </w:r>
            </w:hyperlink>
            <w:r>
              <w:t xml:space="preserve">  </w:t>
            </w:r>
          </w:p>
        </w:tc>
      </w:tr>
      <w:tr w:rsidR="00727754" w14:paraId="6F483DAB" w14:textId="77777777" w:rsidTr="0CA80A19">
        <w:tc>
          <w:tcPr>
            <w:tcW w:w="1975" w:type="dxa"/>
            <w:vAlign w:val="center"/>
          </w:tcPr>
          <w:p w14:paraId="4D64B2E3" w14:textId="7F818E74" w:rsidR="00727754" w:rsidRPr="003D7E3F" w:rsidRDefault="00727754" w:rsidP="00727754">
            <w:r>
              <w:rPr>
                <w:rFonts w:ascii="Calibri" w:hAnsi="Calibri" w:cs="Calibri"/>
                <w:color w:val="000000"/>
              </w:rPr>
              <w:t xml:space="preserve">ASTM </w:t>
            </w:r>
          </w:p>
        </w:tc>
        <w:tc>
          <w:tcPr>
            <w:tcW w:w="3330" w:type="dxa"/>
            <w:vAlign w:val="center"/>
          </w:tcPr>
          <w:p w14:paraId="2B2F8C6D" w14:textId="2842E829" w:rsidR="00727754" w:rsidRPr="009E6904" w:rsidRDefault="00727754" w:rsidP="00727754">
            <w:pPr>
              <w:rPr>
                <w:b/>
                <w:bCs/>
              </w:rPr>
            </w:pPr>
            <w:r>
              <w:t>Books content</w:t>
            </w:r>
          </w:p>
        </w:tc>
        <w:tc>
          <w:tcPr>
            <w:tcW w:w="1628" w:type="dxa"/>
            <w:vAlign w:val="center"/>
          </w:tcPr>
          <w:p w14:paraId="5A2B02E5" w14:textId="2DA60E5C" w:rsidR="00727754" w:rsidRPr="003D7E3F" w:rsidRDefault="00727754" w:rsidP="00727754">
            <w:pPr>
              <w:jc w:val="center"/>
            </w:pPr>
          </w:p>
        </w:tc>
        <w:tc>
          <w:tcPr>
            <w:tcW w:w="1432" w:type="dxa"/>
            <w:vAlign w:val="center"/>
          </w:tcPr>
          <w:p w14:paraId="3F1AE81A" w14:textId="29D135A7" w:rsidR="00727754" w:rsidRPr="003D7E3F" w:rsidRDefault="00727754" w:rsidP="00727754">
            <w:pPr>
              <w:jc w:val="center"/>
            </w:pPr>
            <w:r>
              <w:t>V</w:t>
            </w:r>
          </w:p>
        </w:tc>
        <w:tc>
          <w:tcPr>
            <w:tcW w:w="1980" w:type="dxa"/>
            <w:vAlign w:val="center"/>
          </w:tcPr>
          <w:p w14:paraId="7907EFF4" w14:textId="77777777" w:rsidR="00727754" w:rsidRDefault="00727754" w:rsidP="009146B6">
            <w:r w:rsidRPr="009146B6">
              <w:t xml:space="preserve">Pending review with provider  </w:t>
            </w:r>
          </w:p>
          <w:p w14:paraId="06471048" w14:textId="1B2DF9B5" w:rsidR="008C2F42" w:rsidRPr="009146B6" w:rsidRDefault="008C2F42" w:rsidP="008C2F42">
            <w:pPr>
              <w:spacing w:after="160" w:line="259" w:lineRule="auto"/>
            </w:pPr>
            <w:r w:rsidRPr="00A823F2">
              <w:t xml:space="preserve">Continued </w:t>
            </w:r>
            <w:r w:rsidR="00A823F2" w:rsidRPr="00A823F2">
              <w:t>from Q4</w:t>
            </w:r>
          </w:p>
        </w:tc>
      </w:tr>
      <w:bookmarkEnd w:id="0"/>
      <w:tr w:rsidR="00727754" w14:paraId="3BEE9A43" w14:textId="77777777" w:rsidTr="0CA80A19">
        <w:tc>
          <w:tcPr>
            <w:tcW w:w="1975" w:type="dxa"/>
            <w:vAlign w:val="center"/>
          </w:tcPr>
          <w:p w14:paraId="1F07408A" w14:textId="0CE3BEBE" w:rsidR="00727754" w:rsidRDefault="00A823F2" w:rsidP="00727754">
            <w:pPr>
              <w:rPr>
                <w:rFonts w:ascii="Calibri" w:hAnsi="Calibri" w:cs="Calibri"/>
                <w:color w:val="000000"/>
              </w:rPr>
            </w:pPr>
            <w:r>
              <w:rPr>
                <w:rFonts w:ascii="Calibri" w:hAnsi="Calibri" w:cs="Calibri"/>
                <w:color w:val="000000"/>
              </w:rPr>
              <w:t>APA</w:t>
            </w:r>
          </w:p>
        </w:tc>
        <w:tc>
          <w:tcPr>
            <w:tcW w:w="3330" w:type="dxa"/>
            <w:vAlign w:val="center"/>
          </w:tcPr>
          <w:p w14:paraId="7443A8CC" w14:textId="5B7DBB61" w:rsidR="00727754" w:rsidRPr="00A823F2" w:rsidRDefault="00A823F2" w:rsidP="00A823F2">
            <w:pPr>
              <w:rPr>
                <w:color w:val="000000"/>
                <w:sz w:val="23"/>
                <w:szCs w:val="23"/>
              </w:rPr>
            </w:pPr>
            <w:r>
              <w:rPr>
                <w:color w:val="000000"/>
                <w:sz w:val="23"/>
                <w:szCs w:val="23"/>
              </w:rPr>
              <w:t xml:space="preserve">APA </w:t>
            </w:r>
            <w:proofErr w:type="spellStart"/>
            <w:r>
              <w:rPr>
                <w:color w:val="000000"/>
                <w:sz w:val="23"/>
                <w:szCs w:val="23"/>
              </w:rPr>
              <w:t>PsycTherapy</w:t>
            </w:r>
            <w:proofErr w:type="spellEnd"/>
          </w:p>
        </w:tc>
        <w:tc>
          <w:tcPr>
            <w:tcW w:w="1628" w:type="dxa"/>
            <w:vAlign w:val="center"/>
          </w:tcPr>
          <w:p w14:paraId="62AFA2ED" w14:textId="0AFC0ADA" w:rsidR="00727754" w:rsidRDefault="00727754" w:rsidP="00727754">
            <w:pPr>
              <w:jc w:val="center"/>
            </w:pPr>
          </w:p>
        </w:tc>
        <w:tc>
          <w:tcPr>
            <w:tcW w:w="1432" w:type="dxa"/>
            <w:vAlign w:val="center"/>
          </w:tcPr>
          <w:p w14:paraId="070A5204" w14:textId="018A6B8F" w:rsidR="00727754" w:rsidRDefault="00A823F2" w:rsidP="00727754">
            <w:pPr>
              <w:jc w:val="center"/>
            </w:pPr>
            <w:r>
              <w:t>V</w:t>
            </w:r>
          </w:p>
        </w:tc>
        <w:tc>
          <w:tcPr>
            <w:tcW w:w="1980" w:type="dxa"/>
            <w:vAlign w:val="center"/>
          </w:tcPr>
          <w:p w14:paraId="31F916DB" w14:textId="30734D68" w:rsidR="007C7444" w:rsidRPr="009146B6" w:rsidRDefault="007C7444" w:rsidP="007C7444"/>
        </w:tc>
      </w:tr>
      <w:tr w:rsidR="00727754" w14:paraId="0F450D91" w14:textId="77777777" w:rsidTr="0CA80A19">
        <w:tc>
          <w:tcPr>
            <w:tcW w:w="1975" w:type="dxa"/>
            <w:vAlign w:val="center"/>
          </w:tcPr>
          <w:p w14:paraId="0CAACD77" w14:textId="265CBFF9" w:rsidR="00727754" w:rsidRDefault="00A823F2" w:rsidP="00727754">
            <w:pPr>
              <w:rPr>
                <w:rFonts w:ascii="Calibri" w:hAnsi="Calibri" w:cs="Calibri"/>
                <w:color w:val="000000"/>
              </w:rPr>
            </w:pPr>
            <w:r>
              <w:rPr>
                <w:rFonts w:ascii="Calibri" w:hAnsi="Calibri" w:cs="Calibri"/>
                <w:color w:val="000000"/>
              </w:rPr>
              <w:t>SAGE – SRM</w:t>
            </w:r>
          </w:p>
        </w:tc>
        <w:tc>
          <w:tcPr>
            <w:tcW w:w="3330" w:type="dxa"/>
            <w:vAlign w:val="center"/>
          </w:tcPr>
          <w:p w14:paraId="0F9914D1" w14:textId="6285D573" w:rsidR="00727754" w:rsidRPr="00A823F2" w:rsidRDefault="00A823F2" w:rsidP="00727754">
            <w:pPr>
              <w:rPr>
                <w:b/>
                <w:bCs/>
              </w:rPr>
            </w:pPr>
            <w:r>
              <w:rPr>
                <w:color w:val="000000"/>
                <w:sz w:val="23"/>
                <w:szCs w:val="23"/>
              </w:rPr>
              <w:t>Research Method Data Visualization</w:t>
            </w:r>
          </w:p>
        </w:tc>
        <w:tc>
          <w:tcPr>
            <w:tcW w:w="1628" w:type="dxa"/>
            <w:vAlign w:val="center"/>
          </w:tcPr>
          <w:p w14:paraId="7EC04D72" w14:textId="692AF1BF" w:rsidR="00727754" w:rsidRDefault="00727754" w:rsidP="00727754">
            <w:pPr>
              <w:jc w:val="center"/>
            </w:pPr>
          </w:p>
        </w:tc>
        <w:tc>
          <w:tcPr>
            <w:tcW w:w="1432" w:type="dxa"/>
            <w:vAlign w:val="center"/>
          </w:tcPr>
          <w:p w14:paraId="3267FF1B" w14:textId="435A79EA" w:rsidR="00727754" w:rsidRDefault="00A823F2" w:rsidP="00727754">
            <w:pPr>
              <w:jc w:val="center"/>
            </w:pPr>
            <w:r>
              <w:t>V</w:t>
            </w:r>
          </w:p>
        </w:tc>
        <w:tc>
          <w:tcPr>
            <w:tcW w:w="1980" w:type="dxa"/>
            <w:vAlign w:val="center"/>
          </w:tcPr>
          <w:p w14:paraId="5AB28FD7" w14:textId="44DDC479" w:rsidR="00727754" w:rsidRDefault="00727754" w:rsidP="007C7444"/>
        </w:tc>
      </w:tr>
      <w:tr w:rsidR="00727754" w14:paraId="52350BB3" w14:textId="77777777" w:rsidTr="0CA80A19">
        <w:tc>
          <w:tcPr>
            <w:tcW w:w="1975" w:type="dxa"/>
            <w:vAlign w:val="center"/>
          </w:tcPr>
          <w:p w14:paraId="2144D29F" w14:textId="397B3349" w:rsidR="00727754" w:rsidRDefault="00A823F2" w:rsidP="00727754">
            <w:pPr>
              <w:rPr>
                <w:rFonts w:ascii="Calibri" w:hAnsi="Calibri" w:cs="Calibri"/>
                <w:color w:val="000000"/>
              </w:rPr>
            </w:pPr>
            <w:proofErr w:type="spellStart"/>
            <w:r>
              <w:rPr>
                <w:color w:val="000000"/>
                <w:sz w:val="23"/>
                <w:szCs w:val="23"/>
              </w:rPr>
              <w:t>Harmathèque</w:t>
            </w:r>
            <w:proofErr w:type="spellEnd"/>
          </w:p>
        </w:tc>
        <w:tc>
          <w:tcPr>
            <w:tcW w:w="3330" w:type="dxa"/>
            <w:vAlign w:val="center"/>
          </w:tcPr>
          <w:p w14:paraId="6850F294" w14:textId="039A7DD6" w:rsidR="00727754" w:rsidRPr="002945DD" w:rsidRDefault="00A823F2" w:rsidP="00727754">
            <w:proofErr w:type="spellStart"/>
            <w:r>
              <w:rPr>
                <w:color w:val="000000"/>
                <w:sz w:val="23"/>
                <w:szCs w:val="23"/>
              </w:rPr>
              <w:t>Harmathèque</w:t>
            </w:r>
            <w:proofErr w:type="spellEnd"/>
            <w:r>
              <w:rPr>
                <w:color w:val="000000"/>
                <w:sz w:val="23"/>
                <w:szCs w:val="23"/>
              </w:rPr>
              <w:t xml:space="preserve"> eBooks</w:t>
            </w:r>
          </w:p>
        </w:tc>
        <w:tc>
          <w:tcPr>
            <w:tcW w:w="1628" w:type="dxa"/>
            <w:vAlign w:val="center"/>
          </w:tcPr>
          <w:p w14:paraId="04770949" w14:textId="0174F3B1" w:rsidR="00727754" w:rsidRDefault="00727754" w:rsidP="00727754">
            <w:pPr>
              <w:jc w:val="center"/>
            </w:pPr>
          </w:p>
        </w:tc>
        <w:tc>
          <w:tcPr>
            <w:tcW w:w="1432" w:type="dxa"/>
            <w:vAlign w:val="center"/>
          </w:tcPr>
          <w:p w14:paraId="65ABF01D" w14:textId="58DA1E8F" w:rsidR="00727754" w:rsidRDefault="00A823F2" w:rsidP="00727754">
            <w:pPr>
              <w:jc w:val="center"/>
            </w:pPr>
            <w:r>
              <w:t>V</w:t>
            </w:r>
          </w:p>
        </w:tc>
        <w:tc>
          <w:tcPr>
            <w:tcW w:w="1980" w:type="dxa"/>
            <w:vAlign w:val="center"/>
          </w:tcPr>
          <w:p w14:paraId="10276407" w14:textId="7EFD1108" w:rsidR="009A57BB" w:rsidRDefault="009A57BB" w:rsidP="00727754"/>
        </w:tc>
      </w:tr>
      <w:tr w:rsidR="00A823F2" w14:paraId="023A8E78" w14:textId="77777777" w:rsidTr="0CA80A19">
        <w:tc>
          <w:tcPr>
            <w:tcW w:w="1975" w:type="dxa"/>
            <w:vAlign w:val="center"/>
          </w:tcPr>
          <w:p w14:paraId="13225080" w14:textId="740E36A8" w:rsidR="00A823F2" w:rsidRDefault="00A823F2" w:rsidP="00727754">
            <w:pPr>
              <w:rPr>
                <w:color w:val="000000"/>
                <w:sz w:val="23"/>
                <w:szCs w:val="23"/>
              </w:rPr>
            </w:pPr>
            <w:r>
              <w:rPr>
                <w:color w:val="000000"/>
                <w:sz w:val="23"/>
                <w:szCs w:val="23"/>
              </w:rPr>
              <w:t>MIT Press</w:t>
            </w:r>
          </w:p>
        </w:tc>
        <w:tc>
          <w:tcPr>
            <w:tcW w:w="3330" w:type="dxa"/>
            <w:vAlign w:val="center"/>
          </w:tcPr>
          <w:p w14:paraId="2676F62C" w14:textId="740E6807" w:rsidR="00A823F2" w:rsidRPr="002945DD" w:rsidRDefault="00A823F2" w:rsidP="00727754">
            <w:proofErr w:type="gramStart"/>
            <w:r>
              <w:t>Journals</w:t>
            </w:r>
            <w:proofErr w:type="gramEnd"/>
            <w:r>
              <w:t xml:space="preserve"> content </w:t>
            </w:r>
          </w:p>
        </w:tc>
        <w:tc>
          <w:tcPr>
            <w:tcW w:w="1628" w:type="dxa"/>
            <w:vAlign w:val="center"/>
          </w:tcPr>
          <w:p w14:paraId="3CCECE40" w14:textId="77777777" w:rsidR="00A823F2" w:rsidRDefault="00A823F2" w:rsidP="00727754">
            <w:pPr>
              <w:jc w:val="center"/>
            </w:pPr>
          </w:p>
        </w:tc>
        <w:tc>
          <w:tcPr>
            <w:tcW w:w="1432" w:type="dxa"/>
            <w:vAlign w:val="center"/>
          </w:tcPr>
          <w:p w14:paraId="64CB460A" w14:textId="67B9B99F" w:rsidR="00A823F2" w:rsidRDefault="00A823F2" w:rsidP="00727754">
            <w:pPr>
              <w:jc w:val="center"/>
            </w:pPr>
            <w:r>
              <w:t>V</w:t>
            </w:r>
          </w:p>
        </w:tc>
        <w:tc>
          <w:tcPr>
            <w:tcW w:w="1980" w:type="dxa"/>
            <w:vAlign w:val="center"/>
          </w:tcPr>
          <w:p w14:paraId="654AD0D6" w14:textId="77777777" w:rsidR="00A823F2" w:rsidRDefault="00A823F2" w:rsidP="00727754"/>
        </w:tc>
      </w:tr>
      <w:tr w:rsidR="00A823F2" w14:paraId="461F0304" w14:textId="77777777" w:rsidTr="0CA80A19">
        <w:tc>
          <w:tcPr>
            <w:tcW w:w="1975" w:type="dxa"/>
            <w:vAlign w:val="center"/>
          </w:tcPr>
          <w:p w14:paraId="4F9357E4" w14:textId="3C4D5DFB" w:rsidR="00A823F2" w:rsidRDefault="00A823F2" w:rsidP="00727754">
            <w:pPr>
              <w:rPr>
                <w:color w:val="000000"/>
                <w:sz w:val="23"/>
                <w:szCs w:val="23"/>
              </w:rPr>
            </w:pPr>
            <w:r>
              <w:rPr>
                <w:color w:val="000000"/>
                <w:sz w:val="23"/>
                <w:szCs w:val="23"/>
              </w:rPr>
              <w:t>NORART</w:t>
            </w:r>
          </w:p>
        </w:tc>
        <w:tc>
          <w:tcPr>
            <w:tcW w:w="3330" w:type="dxa"/>
            <w:vAlign w:val="center"/>
          </w:tcPr>
          <w:p w14:paraId="629FB2D9" w14:textId="058C1C46" w:rsidR="00A823F2" w:rsidRPr="002945DD" w:rsidRDefault="00A823F2" w:rsidP="00727754">
            <w:r>
              <w:rPr>
                <w:color w:val="000000"/>
                <w:sz w:val="23"/>
                <w:szCs w:val="23"/>
              </w:rPr>
              <w:t>Norwegian and Nordic index to periodical articles (</w:t>
            </w:r>
            <w:proofErr w:type="spellStart"/>
            <w:r>
              <w:rPr>
                <w:color w:val="000000"/>
                <w:sz w:val="23"/>
                <w:szCs w:val="23"/>
              </w:rPr>
              <w:t>Norart</w:t>
            </w:r>
            <w:proofErr w:type="spellEnd"/>
            <w:r>
              <w:rPr>
                <w:color w:val="000000"/>
                <w:sz w:val="23"/>
                <w:szCs w:val="23"/>
              </w:rPr>
              <w:t>)</w:t>
            </w:r>
          </w:p>
        </w:tc>
        <w:tc>
          <w:tcPr>
            <w:tcW w:w="1628" w:type="dxa"/>
            <w:vAlign w:val="center"/>
          </w:tcPr>
          <w:p w14:paraId="239D2AB1" w14:textId="77777777" w:rsidR="00A823F2" w:rsidRDefault="00A823F2" w:rsidP="00727754">
            <w:pPr>
              <w:jc w:val="center"/>
            </w:pPr>
          </w:p>
        </w:tc>
        <w:tc>
          <w:tcPr>
            <w:tcW w:w="1432" w:type="dxa"/>
            <w:vAlign w:val="center"/>
          </w:tcPr>
          <w:p w14:paraId="5F7B8571" w14:textId="7F1B3528" w:rsidR="00A823F2" w:rsidRDefault="00A823F2" w:rsidP="00727754">
            <w:pPr>
              <w:jc w:val="center"/>
            </w:pPr>
            <w:r>
              <w:t>V</w:t>
            </w:r>
          </w:p>
        </w:tc>
        <w:tc>
          <w:tcPr>
            <w:tcW w:w="1980" w:type="dxa"/>
            <w:vAlign w:val="center"/>
          </w:tcPr>
          <w:p w14:paraId="20BB2249" w14:textId="2CEA7B76" w:rsidR="00A823F2" w:rsidRDefault="00A823F2" w:rsidP="00727754">
            <w:r>
              <w:t xml:space="preserve">Regional content </w:t>
            </w:r>
          </w:p>
        </w:tc>
      </w:tr>
      <w:tr w:rsidR="00A823F2" w14:paraId="10FA0D96" w14:textId="77777777" w:rsidTr="0CA80A19">
        <w:tc>
          <w:tcPr>
            <w:tcW w:w="1975" w:type="dxa"/>
            <w:vAlign w:val="center"/>
          </w:tcPr>
          <w:p w14:paraId="147F29CF" w14:textId="33C6F35F" w:rsidR="00A823F2" w:rsidRDefault="00A823F2" w:rsidP="00727754">
            <w:pPr>
              <w:rPr>
                <w:color w:val="000000"/>
                <w:sz w:val="23"/>
                <w:szCs w:val="23"/>
              </w:rPr>
            </w:pPr>
            <w:r>
              <w:rPr>
                <w:color w:val="000000"/>
                <w:sz w:val="23"/>
                <w:szCs w:val="23"/>
              </w:rPr>
              <w:t xml:space="preserve">CRKN </w:t>
            </w:r>
          </w:p>
        </w:tc>
        <w:tc>
          <w:tcPr>
            <w:tcW w:w="3330" w:type="dxa"/>
            <w:vAlign w:val="center"/>
          </w:tcPr>
          <w:p w14:paraId="0F447375" w14:textId="77777777" w:rsidR="00A823F2" w:rsidRPr="00A823F2" w:rsidRDefault="00A823F2" w:rsidP="00A823F2">
            <w:pPr>
              <w:pStyle w:val="ListParagraph"/>
              <w:numPr>
                <w:ilvl w:val="0"/>
                <w:numId w:val="5"/>
              </w:numPr>
              <w:ind w:left="256" w:hanging="180"/>
            </w:pPr>
            <w:proofErr w:type="spellStart"/>
            <w:r w:rsidRPr="00A823F2">
              <w:t>Canadiana</w:t>
            </w:r>
            <w:proofErr w:type="spellEnd"/>
            <w:r w:rsidRPr="00A823F2">
              <w:t xml:space="preserve"> Books </w:t>
            </w:r>
          </w:p>
          <w:p w14:paraId="6D7398F4" w14:textId="22834F58" w:rsidR="00A823F2" w:rsidRDefault="00A823F2" w:rsidP="00A823F2">
            <w:pPr>
              <w:pStyle w:val="ListParagraph"/>
              <w:numPr>
                <w:ilvl w:val="0"/>
                <w:numId w:val="5"/>
              </w:numPr>
              <w:ind w:left="256" w:hanging="180"/>
              <w:rPr>
                <w:color w:val="000000"/>
                <w:sz w:val="23"/>
                <w:szCs w:val="23"/>
              </w:rPr>
            </w:pPr>
            <w:proofErr w:type="spellStart"/>
            <w:r w:rsidRPr="00A823F2">
              <w:t>Canadian</w:t>
            </w:r>
            <w:r>
              <w:rPr>
                <w:color w:val="000000"/>
                <w:sz w:val="23"/>
                <w:szCs w:val="23"/>
              </w:rPr>
              <w:t>a</w:t>
            </w:r>
            <w:proofErr w:type="spellEnd"/>
            <w:r>
              <w:rPr>
                <w:color w:val="000000"/>
                <w:sz w:val="23"/>
                <w:szCs w:val="23"/>
              </w:rPr>
              <w:t xml:space="preserve"> Serials </w:t>
            </w:r>
          </w:p>
        </w:tc>
        <w:tc>
          <w:tcPr>
            <w:tcW w:w="1628" w:type="dxa"/>
            <w:vAlign w:val="center"/>
          </w:tcPr>
          <w:p w14:paraId="06BFAFAC" w14:textId="77777777" w:rsidR="00A823F2" w:rsidRDefault="00A823F2" w:rsidP="00727754">
            <w:pPr>
              <w:jc w:val="center"/>
            </w:pPr>
          </w:p>
        </w:tc>
        <w:tc>
          <w:tcPr>
            <w:tcW w:w="1432" w:type="dxa"/>
            <w:vAlign w:val="center"/>
          </w:tcPr>
          <w:p w14:paraId="02C303AC" w14:textId="58D75D7D" w:rsidR="00A823F2" w:rsidRDefault="00A823F2" w:rsidP="00727754">
            <w:pPr>
              <w:jc w:val="center"/>
            </w:pPr>
            <w:r>
              <w:t>V</w:t>
            </w:r>
          </w:p>
        </w:tc>
        <w:tc>
          <w:tcPr>
            <w:tcW w:w="1980" w:type="dxa"/>
            <w:vAlign w:val="center"/>
          </w:tcPr>
          <w:p w14:paraId="0E709B14" w14:textId="39544B5A" w:rsidR="00A823F2" w:rsidRDefault="00A823F2" w:rsidP="00727754">
            <w:r>
              <w:t xml:space="preserve">Regional content </w:t>
            </w:r>
          </w:p>
        </w:tc>
      </w:tr>
      <w:tr w:rsidR="00CC7A47" w14:paraId="37374025" w14:textId="77777777" w:rsidTr="0CA80A19">
        <w:tc>
          <w:tcPr>
            <w:tcW w:w="1975" w:type="dxa"/>
            <w:vAlign w:val="center"/>
          </w:tcPr>
          <w:p w14:paraId="005DF316" w14:textId="3AB89B71" w:rsidR="00CC7A47" w:rsidRDefault="00CC7A47" w:rsidP="00CC7A47">
            <w:pPr>
              <w:rPr>
                <w:rFonts w:ascii="Calibri" w:hAnsi="Calibri" w:cs="Calibri"/>
                <w:color w:val="000000"/>
              </w:rPr>
            </w:pPr>
            <w:r>
              <w:rPr>
                <w:rFonts w:ascii="Calibri" w:hAnsi="Calibri" w:cs="Calibri"/>
              </w:rPr>
              <w:t>Springer</w:t>
            </w:r>
          </w:p>
        </w:tc>
        <w:tc>
          <w:tcPr>
            <w:tcW w:w="3330" w:type="dxa"/>
            <w:vAlign w:val="center"/>
          </w:tcPr>
          <w:p w14:paraId="2F433F0D" w14:textId="573007A1" w:rsidR="00CC7A47" w:rsidRDefault="00CC7A47" w:rsidP="00CC7A47">
            <w:r>
              <w:t xml:space="preserve">Scientific American </w:t>
            </w:r>
          </w:p>
        </w:tc>
        <w:tc>
          <w:tcPr>
            <w:tcW w:w="1628" w:type="dxa"/>
            <w:vAlign w:val="center"/>
          </w:tcPr>
          <w:p w14:paraId="41D6A812" w14:textId="77777777" w:rsidR="00CC7A47" w:rsidRDefault="00CC7A47" w:rsidP="00CC7A47">
            <w:pPr>
              <w:jc w:val="center"/>
            </w:pPr>
          </w:p>
        </w:tc>
        <w:tc>
          <w:tcPr>
            <w:tcW w:w="1432" w:type="dxa"/>
            <w:vAlign w:val="center"/>
          </w:tcPr>
          <w:p w14:paraId="62FA944D" w14:textId="68A19390" w:rsidR="00CC7A47" w:rsidRDefault="00CC7A47" w:rsidP="00CC7A47">
            <w:pPr>
              <w:jc w:val="center"/>
            </w:pPr>
            <w:r>
              <w:t>V</w:t>
            </w:r>
          </w:p>
        </w:tc>
        <w:tc>
          <w:tcPr>
            <w:tcW w:w="1980" w:type="dxa"/>
            <w:vAlign w:val="center"/>
          </w:tcPr>
          <w:p w14:paraId="42183F0A" w14:textId="373C8D1B" w:rsidR="00CC7A47" w:rsidRPr="001F3011" w:rsidRDefault="001F3011" w:rsidP="00CC7A47">
            <w:r w:rsidRPr="001F3011">
              <w:t>Continued from Q4</w:t>
            </w:r>
            <w:r w:rsidR="007C7444" w:rsidRPr="001F3011">
              <w:t>, following review with provider</w:t>
            </w:r>
          </w:p>
        </w:tc>
      </w:tr>
      <w:tr w:rsidR="009A57BB" w14:paraId="4295E555" w14:textId="77777777" w:rsidTr="0CA80A19">
        <w:tc>
          <w:tcPr>
            <w:tcW w:w="1975" w:type="dxa"/>
            <w:vAlign w:val="center"/>
          </w:tcPr>
          <w:p w14:paraId="3E24945F" w14:textId="1BCD97D5" w:rsidR="009A57BB" w:rsidRDefault="009A57BB" w:rsidP="009A57BB">
            <w:pPr>
              <w:rPr>
                <w:rFonts w:ascii="Calibri" w:hAnsi="Calibri" w:cs="Calibri"/>
                <w:color w:val="000000"/>
              </w:rPr>
            </w:pPr>
            <w:r>
              <w:rPr>
                <w:rFonts w:ascii="Calibri" w:hAnsi="Calibri" w:cs="Calibri"/>
                <w:color w:val="000000"/>
              </w:rPr>
              <w:t>Gale</w:t>
            </w:r>
          </w:p>
        </w:tc>
        <w:tc>
          <w:tcPr>
            <w:tcW w:w="3330" w:type="dxa"/>
            <w:vAlign w:val="center"/>
          </w:tcPr>
          <w:p w14:paraId="3DAD254F" w14:textId="77777777" w:rsidR="009A57BB" w:rsidRDefault="009A57BB" w:rsidP="009A57BB">
            <w:pPr>
              <w:pStyle w:val="ListParagraph"/>
              <w:numPr>
                <w:ilvl w:val="0"/>
                <w:numId w:val="5"/>
              </w:numPr>
              <w:ind w:left="256" w:hanging="180"/>
            </w:pPr>
            <w:proofErr w:type="spellStart"/>
            <w:r>
              <w:t>InfoTrac</w:t>
            </w:r>
            <w:proofErr w:type="spellEnd"/>
            <w:r>
              <w:t xml:space="preserve"> </w:t>
            </w:r>
            <w:proofErr w:type="spellStart"/>
            <w:r>
              <w:t>Misc</w:t>
            </w:r>
            <w:proofErr w:type="spellEnd"/>
            <w:r>
              <w:t xml:space="preserve"> </w:t>
            </w:r>
          </w:p>
          <w:p w14:paraId="1C5CE7FD" w14:textId="4FCDC891" w:rsidR="009A57BB" w:rsidRDefault="009A57BB" w:rsidP="009A57BB">
            <w:pPr>
              <w:pStyle w:val="ListParagraph"/>
              <w:numPr>
                <w:ilvl w:val="0"/>
                <w:numId w:val="5"/>
              </w:numPr>
              <w:ind w:left="256" w:hanging="180"/>
            </w:pPr>
            <w:proofErr w:type="spellStart"/>
            <w:r>
              <w:t>InfoTrac</w:t>
            </w:r>
            <w:proofErr w:type="spellEnd"/>
            <w:r>
              <w:t xml:space="preserve"> </w:t>
            </w:r>
            <w:proofErr w:type="spellStart"/>
            <w:r>
              <w:t>Newstand</w:t>
            </w:r>
            <w:proofErr w:type="spellEnd"/>
            <w:r>
              <w:t xml:space="preserve"> </w:t>
            </w:r>
          </w:p>
        </w:tc>
        <w:tc>
          <w:tcPr>
            <w:tcW w:w="1628" w:type="dxa"/>
            <w:vAlign w:val="center"/>
          </w:tcPr>
          <w:p w14:paraId="333CA8D5" w14:textId="699F9A8F" w:rsidR="009A57BB" w:rsidRDefault="009A57BB" w:rsidP="009A57BB">
            <w:pPr>
              <w:jc w:val="center"/>
            </w:pPr>
            <w:r>
              <w:t>V</w:t>
            </w:r>
          </w:p>
        </w:tc>
        <w:tc>
          <w:tcPr>
            <w:tcW w:w="1432" w:type="dxa"/>
            <w:vAlign w:val="center"/>
          </w:tcPr>
          <w:p w14:paraId="3925B7A4" w14:textId="24945578" w:rsidR="009A57BB" w:rsidRDefault="009A57BB" w:rsidP="009A57BB">
            <w:pPr>
              <w:jc w:val="center"/>
            </w:pPr>
            <w:r>
              <w:t>V</w:t>
            </w:r>
          </w:p>
        </w:tc>
        <w:tc>
          <w:tcPr>
            <w:tcW w:w="1980" w:type="dxa"/>
            <w:vAlign w:val="center"/>
          </w:tcPr>
          <w:p w14:paraId="7702D442" w14:textId="391B4A45" w:rsidR="009A57BB" w:rsidRDefault="001F3011" w:rsidP="009A57BB">
            <w:r w:rsidRPr="00A823F2">
              <w:t>Continued from Q4</w:t>
            </w:r>
          </w:p>
        </w:tc>
      </w:tr>
      <w:tr w:rsidR="007C7444" w14:paraId="32221E66" w14:textId="77777777" w:rsidTr="0CA80A19">
        <w:tc>
          <w:tcPr>
            <w:tcW w:w="1975" w:type="dxa"/>
            <w:vAlign w:val="center"/>
          </w:tcPr>
          <w:p w14:paraId="2ACFDB16" w14:textId="5C767270" w:rsidR="007C7444" w:rsidRPr="00011F55" w:rsidRDefault="007C7444" w:rsidP="007C7444">
            <w:pPr>
              <w:rPr>
                <w:rFonts w:ascii="Calibri" w:hAnsi="Calibri" w:cs="Calibri"/>
              </w:rPr>
            </w:pPr>
            <w:r>
              <w:rPr>
                <w:rFonts w:ascii="Calibri" w:hAnsi="Calibri" w:cs="Calibri"/>
              </w:rPr>
              <w:lastRenderedPageBreak/>
              <w:t xml:space="preserve">Elsevier </w:t>
            </w:r>
          </w:p>
        </w:tc>
        <w:tc>
          <w:tcPr>
            <w:tcW w:w="3330" w:type="dxa"/>
            <w:vAlign w:val="center"/>
          </w:tcPr>
          <w:p w14:paraId="03149717" w14:textId="05A050B2" w:rsidR="007C7444" w:rsidRPr="00011F55" w:rsidRDefault="007C7444" w:rsidP="007C7444">
            <w:proofErr w:type="spellStart"/>
            <w:r>
              <w:t>GeoFacets</w:t>
            </w:r>
            <w:proofErr w:type="spellEnd"/>
            <w:r>
              <w:t xml:space="preserve"> </w:t>
            </w:r>
          </w:p>
        </w:tc>
        <w:tc>
          <w:tcPr>
            <w:tcW w:w="1628" w:type="dxa"/>
            <w:vAlign w:val="center"/>
          </w:tcPr>
          <w:p w14:paraId="47F4F465" w14:textId="51038C5A" w:rsidR="007C7444" w:rsidRDefault="007C7444" w:rsidP="007C7444">
            <w:pPr>
              <w:jc w:val="center"/>
            </w:pPr>
            <w:r>
              <w:t>V</w:t>
            </w:r>
          </w:p>
        </w:tc>
        <w:tc>
          <w:tcPr>
            <w:tcW w:w="1432" w:type="dxa"/>
            <w:vAlign w:val="center"/>
          </w:tcPr>
          <w:p w14:paraId="1B509286" w14:textId="72446280" w:rsidR="007C7444" w:rsidRDefault="007C7444" w:rsidP="007C7444">
            <w:pPr>
              <w:jc w:val="center"/>
            </w:pPr>
            <w:r>
              <w:t>V</w:t>
            </w:r>
          </w:p>
        </w:tc>
        <w:tc>
          <w:tcPr>
            <w:tcW w:w="1980" w:type="dxa"/>
            <w:vAlign w:val="center"/>
          </w:tcPr>
          <w:p w14:paraId="7D11E243" w14:textId="310A8620" w:rsidR="007C7444" w:rsidRPr="001F3011" w:rsidRDefault="007C7444" w:rsidP="007C7444">
            <w:r w:rsidRPr="001F3011">
              <w:t xml:space="preserve">Continued </w:t>
            </w:r>
            <w:r w:rsidR="001F3011" w:rsidRPr="001F3011">
              <w:t>from Q4</w:t>
            </w:r>
            <w:r w:rsidRPr="001F3011">
              <w:t xml:space="preserve">, due to linking change </w:t>
            </w:r>
          </w:p>
        </w:tc>
      </w:tr>
      <w:tr w:rsidR="007C7444" w14:paraId="46A9C15C" w14:textId="77777777" w:rsidTr="0CA80A19">
        <w:tc>
          <w:tcPr>
            <w:tcW w:w="1975" w:type="dxa"/>
            <w:vAlign w:val="center"/>
          </w:tcPr>
          <w:p w14:paraId="30E1E98B" w14:textId="3DE0BFDF" w:rsidR="007C7444" w:rsidRDefault="007C7444" w:rsidP="007C7444">
            <w:pPr>
              <w:rPr>
                <w:rFonts w:ascii="Calibri" w:hAnsi="Calibri" w:cs="Calibri"/>
              </w:rPr>
            </w:pPr>
            <w:r>
              <w:rPr>
                <w:rFonts w:ascii="Calibri" w:hAnsi="Calibri" w:cs="Calibri"/>
              </w:rPr>
              <w:t>Walter de Gruyter</w:t>
            </w:r>
          </w:p>
        </w:tc>
        <w:tc>
          <w:tcPr>
            <w:tcW w:w="3330" w:type="dxa"/>
            <w:vAlign w:val="center"/>
          </w:tcPr>
          <w:p w14:paraId="65C948EB" w14:textId="3DCC59D1" w:rsidR="007C7444" w:rsidRDefault="007C7444" w:rsidP="00BB79CE">
            <w:pPr>
              <w:pStyle w:val="ListParagraph"/>
              <w:numPr>
                <w:ilvl w:val="0"/>
                <w:numId w:val="5"/>
              </w:numPr>
              <w:ind w:left="256" w:hanging="180"/>
            </w:pPr>
            <w:r>
              <w:t>Multiple collections (~240)</w:t>
            </w:r>
          </w:p>
        </w:tc>
        <w:tc>
          <w:tcPr>
            <w:tcW w:w="1628" w:type="dxa"/>
            <w:vAlign w:val="center"/>
          </w:tcPr>
          <w:p w14:paraId="75FF4DE3" w14:textId="28335CEE" w:rsidR="007C7444" w:rsidRDefault="007C7444" w:rsidP="007C7444">
            <w:pPr>
              <w:jc w:val="center"/>
            </w:pPr>
            <w:r>
              <w:t>V</w:t>
            </w:r>
          </w:p>
        </w:tc>
        <w:tc>
          <w:tcPr>
            <w:tcW w:w="1432" w:type="dxa"/>
            <w:vAlign w:val="center"/>
          </w:tcPr>
          <w:p w14:paraId="5E5BFA98" w14:textId="77777777" w:rsidR="007C7444" w:rsidRDefault="007C7444" w:rsidP="007C7444">
            <w:pPr>
              <w:jc w:val="center"/>
            </w:pPr>
          </w:p>
        </w:tc>
        <w:tc>
          <w:tcPr>
            <w:tcW w:w="1980" w:type="dxa"/>
            <w:vAlign w:val="center"/>
          </w:tcPr>
          <w:p w14:paraId="09A98040" w14:textId="4AF69732" w:rsidR="007C7444" w:rsidRDefault="007C7444" w:rsidP="005A0790">
            <w:r>
              <w:t xml:space="preserve">Includes </w:t>
            </w:r>
            <w:proofErr w:type="spellStart"/>
            <w:r>
              <w:t>hbz</w:t>
            </w:r>
            <w:proofErr w:type="spellEnd"/>
            <w:r>
              <w:t xml:space="preserve"> regional content </w:t>
            </w:r>
          </w:p>
        </w:tc>
      </w:tr>
      <w:tr w:rsidR="00BB79CE" w14:paraId="1822139F" w14:textId="77777777" w:rsidTr="0CA80A19">
        <w:tc>
          <w:tcPr>
            <w:tcW w:w="1975" w:type="dxa"/>
            <w:vAlign w:val="center"/>
          </w:tcPr>
          <w:p w14:paraId="153142D4" w14:textId="5F7077BE" w:rsidR="00BB79CE" w:rsidRDefault="00BB79CE" w:rsidP="00BB79CE">
            <w:pPr>
              <w:rPr>
                <w:rFonts w:ascii="Calibri" w:hAnsi="Calibri" w:cs="Calibri"/>
              </w:rPr>
            </w:pPr>
            <w:r>
              <w:rPr>
                <w:rFonts w:ascii="Calibri" w:hAnsi="Calibri" w:cs="Calibri"/>
              </w:rPr>
              <w:t>JSTOR</w:t>
            </w:r>
          </w:p>
        </w:tc>
        <w:tc>
          <w:tcPr>
            <w:tcW w:w="3330" w:type="dxa"/>
            <w:vAlign w:val="center"/>
          </w:tcPr>
          <w:p w14:paraId="1DDD6B9A" w14:textId="794FA41C" w:rsidR="00BB79CE" w:rsidRPr="00EE12C1" w:rsidRDefault="00BB79CE" w:rsidP="00BB79CE">
            <w:r>
              <w:t>Multiple collections (~20)</w:t>
            </w:r>
          </w:p>
        </w:tc>
        <w:tc>
          <w:tcPr>
            <w:tcW w:w="1628" w:type="dxa"/>
            <w:vAlign w:val="center"/>
          </w:tcPr>
          <w:p w14:paraId="5275A958" w14:textId="7F57C04D" w:rsidR="00BB79CE" w:rsidRDefault="00BB79CE" w:rsidP="00BB79CE">
            <w:pPr>
              <w:jc w:val="center"/>
            </w:pPr>
            <w:r>
              <w:t>V</w:t>
            </w:r>
          </w:p>
        </w:tc>
        <w:tc>
          <w:tcPr>
            <w:tcW w:w="1432" w:type="dxa"/>
            <w:vAlign w:val="center"/>
          </w:tcPr>
          <w:p w14:paraId="06EE69DE" w14:textId="77777777" w:rsidR="00BB79CE" w:rsidRDefault="00BB79CE" w:rsidP="00BB79CE">
            <w:pPr>
              <w:jc w:val="center"/>
            </w:pPr>
          </w:p>
        </w:tc>
        <w:tc>
          <w:tcPr>
            <w:tcW w:w="1980" w:type="dxa"/>
            <w:vAlign w:val="center"/>
          </w:tcPr>
          <w:p w14:paraId="03601569" w14:textId="14E07A04" w:rsidR="00BB79CE" w:rsidRDefault="00BB79CE" w:rsidP="005A0790">
            <w:r>
              <w:t xml:space="preserve">Idea Exchange request(s) </w:t>
            </w:r>
          </w:p>
        </w:tc>
      </w:tr>
      <w:tr w:rsidR="006C0893" w14:paraId="1C4BD3BD" w14:textId="77777777" w:rsidTr="0CA80A19">
        <w:tc>
          <w:tcPr>
            <w:tcW w:w="1975" w:type="dxa"/>
            <w:vAlign w:val="center"/>
          </w:tcPr>
          <w:p w14:paraId="2D1CC0B2" w14:textId="14C3FC25" w:rsidR="006C0893" w:rsidRPr="0044764F" w:rsidRDefault="006C0893" w:rsidP="006C0893">
            <w:pPr>
              <w:rPr>
                <w:rFonts w:ascii="Calibri" w:hAnsi="Calibri" w:cs="Calibri"/>
              </w:rPr>
            </w:pPr>
            <w:r w:rsidRPr="0044764F">
              <w:t>Knowledge Unlatched</w:t>
            </w:r>
          </w:p>
        </w:tc>
        <w:tc>
          <w:tcPr>
            <w:tcW w:w="3330" w:type="dxa"/>
            <w:vAlign w:val="center"/>
          </w:tcPr>
          <w:p w14:paraId="6B662ACC" w14:textId="02D144F2" w:rsidR="006C0893" w:rsidRDefault="006C0893" w:rsidP="006C0893">
            <w:pPr>
              <w:pStyle w:val="ListParagraph"/>
              <w:numPr>
                <w:ilvl w:val="0"/>
                <w:numId w:val="5"/>
              </w:numPr>
              <w:ind w:left="256" w:hanging="180"/>
            </w:pPr>
            <w:r w:rsidRPr="006C0893">
              <w:t>KU Water Association Open Journals (2021-2023</w:t>
            </w:r>
            <w:r>
              <w:t>)</w:t>
            </w:r>
          </w:p>
          <w:p w14:paraId="5BDB4A42" w14:textId="77777777" w:rsidR="006C0893" w:rsidRDefault="006C0893" w:rsidP="006C0893">
            <w:pPr>
              <w:pStyle w:val="ListParagraph"/>
              <w:numPr>
                <w:ilvl w:val="0"/>
                <w:numId w:val="5"/>
              </w:numPr>
              <w:ind w:left="256" w:hanging="180"/>
            </w:pPr>
            <w:r w:rsidRPr="006C0893">
              <w:t>KU University Press Archaeology Books Collection Backlist (2021-2023)</w:t>
            </w:r>
          </w:p>
          <w:p w14:paraId="43192935" w14:textId="33EC9B1B" w:rsidR="006C0893" w:rsidRDefault="006C0893" w:rsidP="006C0893">
            <w:pPr>
              <w:pStyle w:val="ListParagraph"/>
              <w:numPr>
                <w:ilvl w:val="0"/>
                <w:numId w:val="5"/>
              </w:numPr>
              <w:ind w:left="256" w:hanging="180"/>
            </w:pPr>
            <w:r w:rsidRPr="006C0893">
              <w:t xml:space="preserve">KU University Press Archaeology Books Collection </w:t>
            </w:r>
            <w:proofErr w:type="spellStart"/>
            <w:r w:rsidRPr="006C0893">
              <w:t>Frontlist</w:t>
            </w:r>
            <w:proofErr w:type="spellEnd"/>
            <w:r w:rsidRPr="006C0893">
              <w:t xml:space="preserve"> (2021-2023)</w:t>
            </w:r>
          </w:p>
        </w:tc>
        <w:tc>
          <w:tcPr>
            <w:tcW w:w="1628" w:type="dxa"/>
            <w:vAlign w:val="center"/>
          </w:tcPr>
          <w:p w14:paraId="374EA71A" w14:textId="7E72FCDD" w:rsidR="006C0893" w:rsidRDefault="006C0893" w:rsidP="006C0893">
            <w:pPr>
              <w:jc w:val="center"/>
            </w:pPr>
            <w:r>
              <w:t>V</w:t>
            </w:r>
          </w:p>
        </w:tc>
        <w:tc>
          <w:tcPr>
            <w:tcW w:w="1432" w:type="dxa"/>
            <w:vAlign w:val="center"/>
          </w:tcPr>
          <w:p w14:paraId="5F6D69E8" w14:textId="77777777" w:rsidR="006C0893" w:rsidRDefault="006C0893" w:rsidP="006C0893">
            <w:pPr>
              <w:jc w:val="center"/>
            </w:pPr>
          </w:p>
        </w:tc>
        <w:tc>
          <w:tcPr>
            <w:tcW w:w="1980" w:type="dxa"/>
            <w:vAlign w:val="center"/>
          </w:tcPr>
          <w:p w14:paraId="0384E4D8" w14:textId="708BAE70" w:rsidR="006C0893" w:rsidRDefault="006C0893" w:rsidP="006C0893"/>
        </w:tc>
      </w:tr>
      <w:tr w:rsidR="00D014D0" w14:paraId="3CDAAD3A" w14:textId="77777777" w:rsidTr="0CA80A19">
        <w:tc>
          <w:tcPr>
            <w:tcW w:w="1975" w:type="dxa"/>
            <w:vAlign w:val="center"/>
          </w:tcPr>
          <w:p w14:paraId="52C490B3" w14:textId="08B9A7DE" w:rsidR="00D014D0" w:rsidRDefault="00D014D0" w:rsidP="00D014D0">
            <w:r w:rsidRPr="0044764F">
              <w:t>Knowledge Unlatched</w:t>
            </w:r>
          </w:p>
        </w:tc>
        <w:tc>
          <w:tcPr>
            <w:tcW w:w="3330" w:type="dxa"/>
            <w:vAlign w:val="center"/>
          </w:tcPr>
          <w:p w14:paraId="59F00D93" w14:textId="21F52E85" w:rsidR="00CB2368" w:rsidRDefault="00CB2368" w:rsidP="00D014D0">
            <w:r>
              <w:t>KU Routledge Gender Studies 2020-2022</w:t>
            </w:r>
          </w:p>
        </w:tc>
        <w:tc>
          <w:tcPr>
            <w:tcW w:w="1628" w:type="dxa"/>
            <w:vAlign w:val="center"/>
          </w:tcPr>
          <w:p w14:paraId="6945A57A" w14:textId="2B8FA7D0" w:rsidR="00D014D0" w:rsidRDefault="0082725D" w:rsidP="00D014D0">
            <w:pPr>
              <w:jc w:val="center"/>
            </w:pPr>
            <w:r>
              <w:t>V</w:t>
            </w:r>
          </w:p>
        </w:tc>
        <w:tc>
          <w:tcPr>
            <w:tcW w:w="1432" w:type="dxa"/>
            <w:vAlign w:val="center"/>
          </w:tcPr>
          <w:p w14:paraId="2FEA3ACC" w14:textId="77777777" w:rsidR="00D014D0" w:rsidRDefault="00D014D0" w:rsidP="00D014D0">
            <w:pPr>
              <w:jc w:val="center"/>
            </w:pPr>
          </w:p>
        </w:tc>
        <w:tc>
          <w:tcPr>
            <w:tcW w:w="1980" w:type="dxa"/>
            <w:vAlign w:val="center"/>
          </w:tcPr>
          <w:p w14:paraId="47DE7927" w14:textId="0D09F3F9" w:rsidR="00D014D0" w:rsidRDefault="00EB13D9" w:rsidP="005A0790">
            <w:proofErr w:type="spellStart"/>
            <w:r>
              <w:t>hbz</w:t>
            </w:r>
            <w:proofErr w:type="spellEnd"/>
            <w:r>
              <w:t xml:space="preserve"> regional content</w:t>
            </w:r>
            <w:r w:rsidRPr="0082725D">
              <w:t xml:space="preserve"> </w:t>
            </w:r>
          </w:p>
        </w:tc>
      </w:tr>
      <w:tr w:rsidR="006C0893" w14:paraId="28D3A312" w14:textId="77777777" w:rsidTr="0CA80A19">
        <w:tc>
          <w:tcPr>
            <w:tcW w:w="1975" w:type="dxa"/>
            <w:vAlign w:val="center"/>
          </w:tcPr>
          <w:p w14:paraId="5249E9B3" w14:textId="7EC35267" w:rsidR="006C0893" w:rsidRPr="0044764F" w:rsidRDefault="006C0893" w:rsidP="006C0893">
            <w:proofErr w:type="spellStart"/>
            <w:r>
              <w:t>HeinOnline</w:t>
            </w:r>
            <w:proofErr w:type="spellEnd"/>
            <w:r>
              <w:t xml:space="preserve"> </w:t>
            </w:r>
          </w:p>
        </w:tc>
        <w:tc>
          <w:tcPr>
            <w:tcW w:w="3330" w:type="dxa"/>
            <w:vAlign w:val="center"/>
          </w:tcPr>
          <w:p w14:paraId="789746EC" w14:textId="46B7234D" w:rsidR="006C0893" w:rsidRPr="0044764F" w:rsidRDefault="006C0893" w:rsidP="006C0893">
            <w:proofErr w:type="spellStart"/>
            <w:r>
              <w:t>HeinOnline</w:t>
            </w:r>
            <w:proofErr w:type="spellEnd"/>
            <w:r>
              <w:t xml:space="preserve"> Open Justice Initiative</w:t>
            </w:r>
          </w:p>
        </w:tc>
        <w:tc>
          <w:tcPr>
            <w:tcW w:w="1628" w:type="dxa"/>
            <w:vAlign w:val="center"/>
          </w:tcPr>
          <w:p w14:paraId="5E88D633" w14:textId="4638C7E0" w:rsidR="006C0893" w:rsidRDefault="006C0893" w:rsidP="006C0893">
            <w:pPr>
              <w:jc w:val="center"/>
            </w:pPr>
            <w:r>
              <w:t>V</w:t>
            </w:r>
          </w:p>
        </w:tc>
        <w:tc>
          <w:tcPr>
            <w:tcW w:w="1432" w:type="dxa"/>
            <w:vAlign w:val="center"/>
          </w:tcPr>
          <w:p w14:paraId="428E5624" w14:textId="77777777" w:rsidR="006C0893" w:rsidRDefault="006C0893" w:rsidP="006C0893">
            <w:pPr>
              <w:jc w:val="center"/>
            </w:pPr>
          </w:p>
        </w:tc>
        <w:tc>
          <w:tcPr>
            <w:tcW w:w="1980" w:type="dxa"/>
            <w:vAlign w:val="center"/>
          </w:tcPr>
          <w:p w14:paraId="698B8754" w14:textId="51E156B2" w:rsidR="006C0893" w:rsidRDefault="006C0893" w:rsidP="006C0893"/>
        </w:tc>
      </w:tr>
      <w:tr w:rsidR="006C0893" w14:paraId="7802986E" w14:textId="77777777" w:rsidTr="0CA80A19">
        <w:tc>
          <w:tcPr>
            <w:tcW w:w="1975" w:type="dxa"/>
            <w:vAlign w:val="center"/>
          </w:tcPr>
          <w:p w14:paraId="462E243C" w14:textId="70CFEE3C" w:rsidR="006C0893" w:rsidRDefault="00DA602D" w:rsidP="006C0893">
            <w:r>
              <w:t>Oxford University Press</w:t>
            </w:r>
          </w:p>
        </w:tc>
        <w:tc>
          <w:tcPr>
            <w:tcW w:w="3330" w:type="dxa"/>
            <w:vAlign w:val="center"/>
          </w:tcPr>
          <w:p w14:paraId="7330DBE6" w14:textId="0395DBE1" w:rsidR="006C0893" w:rsidRPr="0044764F" w:rsidRDefault="00DA602D" w:rsidP="006C0893">
            <w:r>
              <w:t xml:space="preserve">Multiple collections (~60) </w:t>
            </w:r>
            <w:r w:rsidR="00B206E1">
              <w:t xml:space="preserve"> </w:t>
            </w:r>
          </w:p>
        </w:tc>
        <w:tc>
          <w:tcPr>
            <w:tcW w:w="1628" w:type="dxa"/>
            <w:vAlign w:val="center"/>
          </w:tcPr>
          <w:p w14:paraId="3470F90C" w14:textId="49EB0696" w:rsidR="006C0893" w:rsidRDefault="00DA602D" w:rsidP="006C0893">
            <w:pPr>
              <w:jc w:val="center"/>
            </w:pPr>
            <w:r>
              <w:t>V</w:t>
            </w:r>
          </w:p>
        </w:tc>
        <w:tc>
          <w:tcPr>
            <w:tcW w:w="1432" w:type="dxa"/>
            <w:vAlign w:val="center"/>
          </w:tcPr>
          <w:p w14:paraId="6D0F09D0" w14:textId="77777777" w:rsidR="006C0893" w:rsidRDefault="006C0893" w:rsidP="006C0893">
            <w:pPr>
              <w:jc w:val="center"/>
            </w:pPr>
          </w:p>
        </w:tc>
        <w:tc>
          <w:tcPr>
            <w:tcW w:w="1980" w:type="dxa"/>
            <w:vAlign w:val="center"/>
          </w:tcPr>
          <w:p w14:paraId="74F86333" w14:textId="159A61EA" w:rsidR="006C0893" w:rsidRDefault="00DA602D" w:rsidP="005A0790">
            <w:proofErr w:type="spellStart"/>
            <w:r>
              <w:t>hbz</w:t>
            </w:r>
            <w:proofErr w:type="spellEnd"/>
            <w:r>
              <w:t xml:space="preserve"> regional content </w:t>
            </w:r>
          </w:p>
        </w:tc>
      </w:tr>
      <w:tr w:rsidR="006C0893" w14:paraId="0812B300" w14:textId="77777777" w:rsidTr="0CA80A19">
        <w:tc>
          <w:tcPr>
            <w:tcW w:w="1975" w:type="dxa"/>
            <w:vAlign w:val="center"/>
          </w:tcPr>
          <w:p w14:paraId="0AB3A03F" w14:textId="520BF841" w:rsidR="006C0893" w:rsidRDefault="00D014D0" w:rsidP="006C0893">
            <w:r>
              <w:t>BACON</w:t>
            </w:r>
          </w:p>
        </w:tc>
        <w:tc>
          <w:tcPr>
            <w:tcW w:w="3330" w:type="dxa"/>
            <w:vAlign w:val="center"/>
          </w:tcPr>
          <w:p w14:paraId="28175273" w14:textId="4946A123" w:rsidR="006C0893" w:rsidRPr="0044764F" w:rsidRDefault="00D014D0" w:rsidP="006C0893">
            <w:r>
              <w:t>Multiple collections (~8)</w:t>
            </w:r>
          </w:p>
        </w:tc>
        <w:tc>
          <w:tcPr>
            <w:tcW w:w="1628" w:type="dxa"/>
            <w:vAlign w:val="center"/>
          </w:tcPr>
          <w:p w14:paraId="21C2DD25" w14:textId="2B843D10" w:rsidR="006C0893" w:rsidRDefault="00B81821" w:rsidP="006C0893">
            <w:pPr>
              <w:jc w:val="center"/>
            </w:pPr>
            <w:r>
              <w:t>V</w:t>
            </w:r>
          </w:p>
        </w:tc>
        <w:tc>
          <w:tcPr>
            <w:tcW w:w="1432" w:type="dxa"/>
            <w:vAlign w:val="center"/>
          </w:tcPr>
          <w:p w14:paraId="4BAAA656" w14:textId="77777777" w:rsidR="006C0893" w:rsidRDefault="006C0893" w:rsidP="006C0893">
            <w:pPr>
              <w:jc w:val="center"/>
            </w:pPr>
          </w:p>
        </w:tc>
        <w:tc>
          <w:tcPr>
            <w:tcW w:w="1980" w:type="dxa"/>
            <w:vAlign w:val="center"/>
          </w:tcPr>
          <w:p w14:paraId="6CBC1F89" w14:textId="113B8A38" w:rsidR="006C0893" w:rsidRDefault="006C0893" w:rsidP="006C0893"/>
        </w:tc>
      </w:tr>
      <w:tr w:rsidR="006C0893" w14:paraId="09712753" w14:textId="77777777" w:rsidTr="0CA80A19">
        <w:tc>
          <w:tcPr>
            <w:tcW w:w="1975" w:type="dxa"/>
            <w:vAlign w:val="center"/>
          </w:tcPr>
          <w:p w14:paraId="3CB65D2B" w14:textId="164B76FC" w:rsidR="006C0893" w:rsidRPr="00393534" w:rsidRDefault="00342484" w:rsidP="006C0893">
            <w:r w:rsidRPr="00342484">
              <w:t>Edward Elgar</w:t>
            </w:r>
          </w:p>
        </w:tc>
        <w:tc>
          <w:tcPr>
            <w:tcW w:w="3330" w:type="dxa"/>
            <w:vAlign w:val="center"/>
          </w:tcPr>
          <w:p w14:paraId="6BFC33A8" w14:textId="77777777" w:rsidR="00D014D0" w:rsidRDefault="00D16B2C" w:rsidP="00B80D1B">
            <w:pPr>
              <w:pStyle w:val="ListParagraph"/>
              <w:numPr>
                <w:ilvl w:val="0"/>
                <w:numId w:val="5"/>
              </w:numPr>
              <w:ind w:left="256" w:hanging="180"/>
            </w:pPr>
            <w:r>
              <w:t>Edward Elgar Business &amp; Management 2019</w:t>
            </w:r>
          </w:p>
          <w:p w14:paraId="3B2105ED" w14:textId="3F77E009" w:rsidR="006C0893" w:rsidRPr="0044764F" w:rsidRDefault="00B81821" w:rsidP="00B80D1B">
            <w:pPr>
              <w:pStyle w:val="ListParagraph"/>
              <w:numPr>
                <w:ilvl w:val="0"/>
                <w:numId w:val="5"/>
              </w:numPr>
              <w:ind w:left="256" w:hanging="180"/>
            </w:pPr>
            <w:r>
              <w:t>Edward Elgar Business &amp; Management 2020</w:t>
            </w:r>
          </w:p>
        </w:tc>
        <w:tc>
          <w:tcPr>
            <w:tcW w:w="1628" w:type="dxa"/>
            <w:vAlign w:val="center"/>
          </w:tcPr>
          <w:p w14:paraId="7CED1DA0" w14:textId="0B2759F8" w:rsidR="006C0893" w:rsidRDefault="00B81821" w:rsidP="006C0893">
            <w:pPr>
              <w:jc w:val="center"/>
            </w:pPr>
            <w:r>
              <w:t>V</w:t>
            </w:r>
          </w:p>
        </w:tc>
        <w:tc>
          <w:tcPr>
            <w:tcW w:w="1432" w:type="dxa"/>
            <w:vAlign w:val="center"/>
          </w:tcPr>
          <w:p w14:paraId="2F967CBC" w14:textId="77777777" w:rsidR="006C0893" w:rsidRDefault="006C0893" w:rsidP="006C0893">
            <w:pPr>
              <w:jc w:val="center"/>
            </w:pPr>
          </w:p>
        </w:tc>
        <w:tc>
          <w:tcPr>
            <w:tcW w:w="1980" w:type="dxa"/>
            <w:vAlign w:val="center"/>
          </w:tcPr>
          <w:p w14:paraId="3B3C0AA5" w14:textId="3AA9BE4E" w:rsidR="006C0893" w:rsidRDefault="00A633D3" w:rsidP="005A0790">
            <w:proofErr w:type="spellStart"/>
            <w:r>
              <w:t>hbz</w:t>
            </w:r>
            <w:proofErr w:type="spellEnd"/>
            <w:r>
              <w:t xml:space="preserve"> regional content </w:t>
            </w:r>
          </w:p>
        </w:tc>
      </w:tr>
      <w:tr w:rsidR="006C0893" w14:paraId="1A6ED7EF" w14:textId="77777777" w:rsidTr="0CA80A19">
        <w:tc>
          <w:tcPr>
            <w:tcW w:w="1975" w:type="dxa"/>
            <w:vAlign w:val="center"/>
          </w:tcPr>
          <w:p w14:paraId="68C76EAA" w14:textId="0D7A2086" w:rsidR="006C0893" w:rsidRPr="00393534" w:rsidRDefault="00A633D3" w:rsidP="006C0893">
            <w:r>
              <w:rPr>
                <w:rFonts w:hint="cs"/>
              </w:rPr>
              <w:t>EZB</w:t>
            </w:r>
          </w:p>
        </w:tc>
        <w:tc>
          <w:tcPr>
            <w:tcW w:w="3330" w:type="dxa"/>
            <w:vAlign w:val="center"/>
          </w:tcPr>
          <w:p w14:paraId="45ED5848" w14:textId="20319D07" w:rsidR="006C0893" w:rsidRPr="00393534" w:rsidRDefault="00A633D3" w:rsidP="006C0893">
            <w:r>
              <w:t>Multiple collections (~9)</w:t>
            </w:r>
          </w:p>
        </w:tc>
        <w:tc>
          <w:tcPr>
            <w:tcW w:w="1628" w:type="dxa"/>
            <w:vAlign w:val="center"/>
          </w:tcPr>
          <w:p w14:paraId="3D60AAE8" w14:textId="2A61E3EB" w:rsidR="006C0893" w:rsidRDefault="00A633D3" w:rsidP="006C0893">
            <w:pPr>
              <w:jc w:val="center"/>
            </w:pPr>
            <w:r>
              <w:t>V</w:t>
            </w:r>
          </w:p>
        </w:tc>
        <w:tc>
          <w:tcPr>
            <w:tcW w:w="1432" w:type="dxa"/>
            <w:vAlign w:val="center"/>
          </w:tcPr>
          <w:p w14:paraId="40895D93" w14:textId="77777777" w:rsidR="006C0893" w:rsidRDefault="006C0893" w:rsidP="006C0893">
            <w:pPr>
              <w:jc w:val="center"/>
            </w:pPr>
          </w:p>
        </w:tc>
        <w:tc>
          <w:tcPr>
            <w:tcW w:w="1980" w:type="dxa"/>
            <w:vAlign w:val="center"/>
          </w:tcPr>
          <w:p w14:paraId="70D79B54" w14:textId="54B7D7E7" w:rsidR="006C0893" w:rsidRDefault="00A633D3" w:rsidP="005A0790">
            <w:proofErr w:type="spellStart"/>
            <w:r>
              <w:t>hbz</w:t>
            </w:r>
            <w:proofErr w:type="spellEnd"/>
            <w:r>
              <w:t xml:space="preserve"> regional content </w:t>
            </w:r>
          </w:p>
        </w:tc>
      </w:tr>
      <w:tr w:rsidR="006C0893" w14:paraId="13A4F4CD" w14:textId="77777777" w:rsidTr="0CA80A19">
        <w:tc>
          <w:tcPr>
            <w:tcW w:w="1975" w:type="dxa"/>
            <w:vAlign w:val="center"/>
          </w:tcPr>
          <w:p w14:paraId="0826BA98" w14:textId="6F9F48C9" w:rsidR="006C0893" w:rsidRDefault="00910A81" w:rsidP="006C0893">
            <w:r>
              <w:t>A</w:t>
            </w:r>
            <w:r w:rsidR="00D9608A">
              <w:t>MS</w:t>
            </w:r>
          </w:p>
        </w:tc>
        <w:tc>
          <w:tcPr>
            <w:tcW w:w="3330" w:type="dxa"/>
            <w:vAlign w:val="center"/>
          </w:tcPr>
          <w:p w14:paraId="2F12D8AD" w14:textId="77777777" w:rsidR="00A633D3" w:rsidRDefault="00D9608A" w:rsidP="00B80D1B">
            <w:pPr>
              <w:pStyle w:val="ListParagraph"/>
              <w:numPr>
                <w:ilvl w:val="0"/>
                <w:numId w:val="5"/>
              </w:numPr>
              <w:ind w:left="256" w:hanging="180"/>
            </w:pPr>
            <w:r>
              <w:t>University lecture series 1989-2014</w:t>
            </w:r>
          </w:p>
          <w:p w14:paraId="50D10799" w14:textId="22DED8C0" w:rsidR="006C0893" w:rsidRPr="00393534" w:rsidRDefault="00D9608A" w:rsidP="00B80D1B">
            <w:pPr>
              <w:pStyle w:val="ListParagraph"/>
              <w:numPr>
                <w:ilvl w:val="0"/>
                <w:numId w:val="5"/>
              </w:numPr>
              <w:ind w:left="256" w:hanging="180"/>
            </w:pPr>
            <w:r>
              <w:t>A comprehensive course in analysis 2015</w:t>
            </w:r>
          </w:p>
        </w:tc>
        <w:tc>
          <w:tcPr>
            <w:tcW w:w="1628" w:type="dxa"/>
            <w:vAlign w:val="center"/>
          </w:tcPr>
          <w:p w14:paraId="7E1D6320" w14:textId="5468FBE5" w:rsidR="006C0893" w:rsidRDefault="00D9608A" w:rsidP="006C0893">
            <w:pPr>
              <w:jc w:val="center"/>
            </w:pPr>
            <w:r>
              <w:t>V</w:t>
            </w:r>
          </w:p>
        </w:tc>
        <w:tc>
          <w:tcPr>
            <w:tcW w:w="1432" w:type="dxa"/>
            <w:vAlign w:val="center"/>
          </w:tcPr>
          <w:p w14:paraId="4870CE11" w14:textId="77777777" w:rsidR="006C0893" w:rsidRDefault="006C0893" w:rsidP="006C0893">
            <w:pPr>
              <w:jc w:val="center"/>
            </w:pPr>
          </w:p>
        </w:tc>
        <w:tc>
          <w:tcPr>
            <w:tcW w:w="1980" w:type="dxa"/>
            <w:vAlign w:val="center"/>
          </w:tcPr>
          <w:p w14:paraId="2A9E3D5D" w14:textId="6FA626D4" w:rsidR="006C0893" w:rsidRDefault="00D9608A" w:rsidP="005A0790">
            <w:proofErr w:type="spellStart"/>
            <w:r>
              <w:t>hbz</w:t>
            </w:r>
            <w:proofErr w:type="spellEnd"/>
            <w:r>
              <w:t xml:space="preserve"> regional content </w:t>
            </w:r>
          </w:p>
        </w:tc>
      </w:tr>
      <w:tr w:rsidR="006C0893" w14:paraId="7E4E3803" w14:textId="77777777" w:rsidTr="0CA80A19">
        <w:tc>
          <w:tcPr>
            <w:tcW w:w="1975" w:type="dxa"/>
            <w:vAlign w:val="center"/>
          </w:tcPr>
          <w:p w14:paraId="39E2A667" w14:textId="65AE72B5" w:rsidR="006C0893" w:rsidRPr="00393534" w:rsidRDefault="00F47BF0" w:rsidP="006C0893">
            <w:r>
              <w:t>Bentham Science Publ</w:t>
            </w:r>
            <w:r w:rsidR="00A74CD9">
              <w:t>ishers</w:t>
            </w:r>
          </w:p>
        </w:tc>
        <w:tc>
          <w:tcPr>
            <w:tcW w:w="3330" w:type="dxa"/>
            <w:vAlign w:val="center"/>
          </w:tcPr>
          <w:p w14:paraId="4716819A" w14:textId="202183E3" w:rsidR="006C0893" w:rsidRPr="00393534" w:rsidRDefault="002123D7" w:rsidP="006C0893">
            <w:r>
              <w:t>Bentham Science Journals - DRAA</w:t>
            </w:r>
          </w:p>
        </w:tc>
        <w:tc>
          <w:tcPr>
            <w:tcW w:w="1628" w:type="dxa"/>
            <w:vAlign w:val="center"/>
          </w:tcPr>
          <w:p w14:paraId="4576D606" w14:textId="707370A1" w:rsidR="006C0893" w:rsidRDefault="00A74CD9" w:rsidP="006C0893">
            <w:pPr>
              <w:jc w:val="center"/>
            </w:pPr>
            <w:r>
              <w:t>V</w:t>
            </w:r>
          </w:p>
        </w:tc>
        <w:tc>
          <w:tcPr>
            <w:tcW w:w="1432" w:type="dxa"/>
            <w:vAlign w:val="center"/>
          </w:tcPr>
          <w:p w14:paraId="7AFD7F4A" w14:textId="77777777" w:rsidR="006C0893" w:rsidRDefault="006C0893" w:rsidP="006C0893">
            <w:pPr>
              <w:jc w:val="center"/>
            </w:pPr>
          </w:p>
        </w:tc>
        <w:tc>
          <w:tcPr>
            <w:tcW w:w="1980" w:type="dxa"/>
            <w:vAlign w:val="center"/>
          </w:tcPr>
          <w:p w14:paraId="6A09354A" w14:textId="542C74A5" w:rsidR="006C0893" w:rsidRDefault="006C0893" w:rsidP="006C0893"/>
        </w:tc>
      </w:tr>
      <w:tr w:rsidR="00D014D0" w14:paraId="1CE8DA14" w14:textId="77777777" w:rsidTr="0CA80A19">
        <w:tc>
          <w:tcPr>
            <w:tcW w:w="1975" w:type="dxa"/>
            <w:vAlign w:val="center"/>
          </w:tcPr>
          <w:p w14:paraId="0BCBC540" w14:textId="74181C69" w:rsidR="00D014D0" w:rsidRPr="00393534" w:rsidRDefault="00342E00" w:rsidP="00D014D0">
            <w:r>
              <w:t>Preselect</w:t>
            </w:r>
          </w:p>
        </w:tc>
        <w:tc>
          <w:tcPr>
            <w:tcW w:w="3330" w:type="dxa"/>
            <w:vAlign w:val="center"/>
          </w:tcPr>
          <w:p w14:paraId="235AEC83" w14:textId="0D26143A" w:rsidR="00D014D0" w:rsidRPr="00393534" w:rsidRDefault="00312793" w:rsidP="00D014D0">
            <w:r>
              <w:t>Multiple collections (~8)</w:t>
            </w:r>
          </w:p>
        </w:tc>
        <w:tc>
          <w:tcPr>
            <w:tcW w:w="1628" w:type="dxa"/>
            <w:vAlign w:val="center"/>
          </w:tcPr>
          <w:p w14:paraId="72302345" w14:textId="77777777" w:rsidR="00D014D0" w:rsidRDefault="00D014D0" w:rsidP="00D014D0">
            <w:pPr>
              <w:jc w:val="center"/>
            </w:pPr>
          </w:p>
        </w:tc>
        <w:tc>
          <w:tcPr>
            <w:tcW w:w="1432" w:type="dxa"/>
            <w:vAlign w:val="center"/>
          </w:tcPr>
          <w:p w14:paraId="3BC60B6C" w14:textId="77777777" w:rsidR="00D014D0" w:rsidRDefault="00D014D0" w:rsidP="00D014D0">
            <w:pPr>
              <w:jc w:val="center"/>
            </w:pPr>
          </w:p>
        </w:tc>
        <w:tc>
          <w:tcPr>
            <w:tcW w:w="1980" w:type="dxa"/>
            <w:vAlign w:val="center"/>
          </w:tcPr>
          <w:p w14:paraId="37B103BA" w14:textId="560D53D0" w:rsidR="00D014D0" w:rsidRPr="005A0790" w:rsidRDefault="00342E00" w:rsidP="005A0790">
            <w:pPr>
              <w:rPr>
                <w:rFonts w:eastAsia="Times New Roman" w:cs="Arial"/>
              </w:rPr>
            </w:pPr>
            <w:proofErr w:type="spellStart"/>
            <w:r w:rsidRPr="00F95F30">
              <w:rPr>
                <w:rFonts w:eastAsia="Times New Roman" w:cs="Arial"/>
              </w:rPr>
              <w:t>hbz</w:t>
            </w:r>
            <w:proofErr w:type="spellEnd"/>
            <w:r w:rsidRPr="00F95F30">
              <w:rPr>
                <w:rFonts w:eastAsia="Times New Roman" w:cs="Arial"/>
              </w:rPr>
              <w:t xml:space="preserve"> regional content </w:t>
            </w:r>
          </w:p>
        </w:tc>
      </w:tr>
      <w:tr w:rsidR="00D014D0" w14:paraId="1FE6866D" w14:textId="77777777" w:rsidTr="0CA80A19">
        <w:tc>
          <w:tcPr>
            <w:tcW w:w="1975" w:type="dxa"/>
            <w:vAlign w:val="center"/>
          </w:tcPr>
          <w:p w14:paraId="2C02ED23" w14:textId="1E9D5CC4" w:rsidR="00D014D0" w:rsidRPr="00393534" w:rsidRDefault="00BD2850" w:rsidP="00D014D0">
            <w:r>
              <w:t>E</w:t>
            </w:r>
            <w:r w:rsidR="0014480F">
              <w:t>BSCO</w:t>
            </w:r>
            <w:r w:rsidR="00B80D1B">
              <w:t>h</w:t>
            </w:r>
            <w:r w:rsidR="0014480F">
              <w:t>ost</w:t>
            </w:r>
          </w:p>
        </w:tc>
        <w:tc>
          <w:tcPr>
            <w:tcW w:w="3330" w:type="dxa"/>
            <w:vAlign w:val="center"/>
          </w:tcPr>
          <w:p w14:paraId="07501037" w14:textId="6DE6EC8A" w:rsidR="00D014D0" w:rsidRPr="00393534" w:rsidRDefault="0014480F" w:rsidP="00D014D0">
            <w:r>
              <w:t>EBSCOhost eBook Subscription Diversity &amp; Ethnic Studies</w:t>
            </w:r>
          </w:p>
        </w:tc>
        <w:tc>
          <w:tcPr>
            <w:tcW w:w="1628" w:type="dxa"/>
            <w:vAlign w:val="center"/>
          </w:tcPr>
          <w:p w14:paraId="258ABFCF" w14:textId="15E91F0B" w:rsidR="00D014D0" w:rsidRDefault="0014480F" w:rsidP="00D014D0">
            <w:pPr>
              <w:jc w:val="center"/>
            </w:pPr>
            <w:r>
              <w:t>V</w:t>
            </w:r>
          </w:p>
        </w:tc>
        <w:tc>
          <w:tcPr>
            <w:tcW w:w="1432" w:type="dxa"/>
            <w:vAlign w:val="center"/>
          </w:tcPr>
          <w:p w14:paraId="56ED3A05" w14:textId="77777777" w:rsidR="00D014D0" w:rsidRDefault="00D014D0" w:rsidP="00D014D0">
            <w:pPr>
              <w:jc w:val="center"/>
            </w:pPr>
          </w:p>
        </w:tc>
        <w:tc>
          <w:tcPr>
            <w:tcW w:w="1980" w:type="dxa"/>
            <w:vAlign w:val="center"/>
          </w:tcPr>
          <w:p w14:paraId="65D7B924" w14:textId="2E3D7010" w:rsidR="00D014D0" w:rsidRDefault="00D014D0" w:rsidP="00D014D0"/>
        </w:tc>
      </w:tr>
      <w:tr w:rsidR="00D014D0" w14:paraId="33E61A3D" w14:textId="77777777" w:rsidTr="0CA80A19">
        <w:tc>
          <w:tcPr>
            <w:tcW w:w="1975" w:type="dxa"/>
            <w:vAlign w:val="center"/>
          </w:tcPr>
          <w:p w14:paraId="69BFD019" w14:textId="581B5554" w:rsidR="00D014D0" w:rsidRPr="00393534" w:rsidRDefault="00D508FC" w:rsidP="00D014D0">
            <w:r>
              <w:t>GNL</w:t>
            </w:r>
          </w:p>
        </w:tc>
        <w:tc>
          <w:tcPr>
            <w:tcW w:w="3330" w:type="dxa"/>
            <w:vAlign w:val="center"/>
          </w:tcPr>
          <w:p w14:paraId="7E9F3A60" w14:textId="4A1519AF" w:rsidR="00D014D0" w:rsidRPr="00393534" w:rsidRDefault="00D508FC" w:rsidP="00D014D0">
            <w:r>
              <w:t>Multiple collections (~8)</w:t>
            </w:r>
          </w:p>
        </w:tc>
        <w:tc>
          <w:tcPr>
            <w:tcW w:w="1628" w:type="dxa"/>
            <w:vAlign w:val="center"/>
          </w:tcPr>
          <w:p w14:paraId="3D8F7946" w14:textId="600CBBDB" w:rsidR="00D014D0" w:rsidRDefault="00D508FC" w:rsidP="00D014D0">
            <w:pPr>
              <w:jc w:val="center"/>
            </w:pPr>
            <w:r>
              <w:t>V</w:t>
            </w:r>
          </w:p>
        </w:tc>
        <w:tc>
          <w:tcPr>
            <w:tcW w:w="1432" w:type="dxa"/>
            <w:vAlign w:val="center"/>
          </w:tcPr>
          <w:p w14:paraId="442C4AC5" w14:textId="77777777" w:rsidR="00D014D0" w:rsidRDefault="00D014D0" w:rsidP="00D014D0">
            <w:pPr>
              <w:jc w:val="center"/>
            </w:pPr>
          </w:p>
        </w:tc>
        <w:tc>
          <w:tcPr>
            <w:tcW w:w="1980" w:type="dxa"/>
            <w:vAlign w:val="center"/>
          </w:tcPr>
          <w:p w14:paraId="723D4752" w14:textId="28868DAF" w:rsidR="00D014D0" w:rsidRPr="005A0790" w:rsidRDefault="00D508FC" w:rsidP="005A0790">
            <w:pPr>
              <w:rPr>
                <w:rFonts w:eastAsia="Times New Roman" w:cs="Arial"/>
              </w:rPr>
            </w:pPr>
            <w:proofErr w:type="spellStart"/>
            <w:r w:rsidRPr="00F95F30">
              <w:rPr>
                <w:rFonts w:eastAsia="Times New Roman" w:cs="Arial"/>
              </w:rPr>
              <w:t>hbz</w:t>
            </w:r>
            <w:proofErr w:type="spellEnd"/>
            <w:r w:rsidRPr="00F95F30">
              <w:rPr>
                <w:rFonts w:eastAsia="Times New Roman" w:cs="Arial"/>
              </w:rPr>
              <w:t xml:space="preserve"> regional content </w:t>
            </w:r>
          </w:p>
        </w:tc>
      </w:tr>
      <w:tr w:rsidR="00D014D0" w14:paraId="6E6242C4" w14:textId="77777777" w:rsidTr="0CA80A19">
        <w:tc>
          <w:tcPr>
            <w:tcW w:w="1975" w:type="dxa"/>
            <w:vAlign w:val="center"/>
          </w:tcPr>
          <w:p w14:paraId="1D895CF8" w14:textId="4C129B94" w:rsidR="00D014D0" w:rsidRPr="00393534" w:rsidRDefault="003646FE" w:rsidP="00D014D0">
            <w:r>
              <w:t>MIT Press</w:t>
            </w:r>
          </w:p>
        </w:tc>
        <w:tc>
          <w:tcPr>
            <w:tcW w:w="3330" w:type="dxa"/>
            <w:vAlign w:val="center"/>
          </w:tcPr>
          <w:p w14:paraId="39C06285" w14:textId="658484B8" w:rsidR="00D014D0" w:rsidRPr="00393534" w:rsidRDefault="003646FE" w:rsidP="00D014D0">
            <w:r>
              <w:t>Multiple collections (~</w:t>
            </w:r>
            <w:r w:rsidR="00193256">
              <w:t>6</w:t>
            </w:r>
            <w:r>
              <w:t>)</w:t>
            </w:r>
          </w:p>
        </w:tc>
        <w:tc>
          <w:tcPr>
            <w:tcW w:w="1628" w:type="dxa"/>
            <w:vAlign w:val="center"/>
          </w:tcPr>
          <w:p w14:paraId="24906CA6" w14:textId="627180CE" w:rsidR="00D014D0" w:rsidRDefault="003646FE" w:rsidP="00D014D0">
            <w:pPr>
              <w:jc w:val="center"/>
            </w:pPr>
            <w:r>
              <w:t>V</w:t>
            </w:r>
          </w:p>
        </w:tc>
        <w:tc>
          <w:tcPr>
            <w:tcW w:w="1432" w:type="dxa"/>
            <w:vAlign w:val="center"/>
          </w:tcPr>
          <w:p w14:paraId="53A4D819" w14:textId="77777777" w:rsidR="00D014D0" w:rsidRDefault="00D014D0" w:rsidP="00D014D0">
            <w:pPr>
              <w:jc w:val="center"/>
            </w:pPr>
          </w:p>
        </w:tc>
        <w:tc>
          <w:tcPr>
            <w:tcW w:w="1980" w:type="dxa"/>
            <w:vAlign w:val="center"/>
          </w:tcPr>
          <w:p w14:paraId="76030EF8" w14:textId="6C20E92B" w:rsidR="00D014D0" w:rsidRDefault="00D014D0" w:rsidP="00D014D0"/>
        </w:tc>
      </w:tr>
      <w:tr w:rsidR="00D014D0" w14:paraId="2372AC23" w14:textId="77777777" w:rsidTr="0CA80A19">
        <w:tc>
          <w:tcPr>
            <w:tcW w:w="1975" w:type="dxa"/>
            <w:vAlign w:val="center"/>
          </w:tcPr>
          <w:p w14:paraId="4AA85103" w14:textId="363DE082" w:rsidR="00D014D0" w:rsidRPr="00393534" w:rsidRDefault="00802B0A" w:rsidP="00D014D0">
            <w:r>
              <w:t>Brill</w:t>
            </w:r>
          </w:p>
        </w:tc>
        <w:tc>
          <w:tcPr>
            <w:tcW w:w="3330" w:type="dxa"/>
            <w:vAlign w:val="center"/>
          </w:tcPr>
          <w:p w14:paraId="3638CB03" w14:textId="18FE135B" w:rsidR="00D014D0" w:rsidRPr="00393534" w:rsidRDefault="00FE24BD" w:rsidP="00D014D0">
            <w:r>
              <w:t>Brill Who’s Who in Public International Law</w:t>
            </w:r>
          </w:p>
        </w:tc>
        <w:tc>
          <w:tcPr>
            <w:tcW w:w="1628" w:type="dxa"/>
            <w:vAlign w:val="center"/>
          </w:tcPr>
          <w:p w14:paraId="3BD113A6" w14:textId="6639598E" w:rsidR="00D014D0" w:rsidRDefault="00FE24BD" w:rsidP="00D014D0">
            <w:pPr>
              <w:jc w:val="center"/>
            </w:pPr>
            <w:r>
              <w:t>V</w:t>
            </w:r>
          </w:p>
        </w:tc>
        <w:tc>
          <w:tcPr>
            <w:tcW w:w="1432" w:type="dxa"/>
            <w:vAlign w:val="center"/>
          </w:tcPr>
          <w:p w14:paraId="5EEB8DD0" w14:textId="77777777" w:rsidR="00D014D0" w:rsidRDefault="00D014D0" w:rsidP="00D014D0">
            <w:pPr>
              <w:jc w:val="center"/>
            </w:pPr>
          </w:p>
        </w:tc>
        <w:tc>
          <w:tcPr>
            <w:tcW w:w="1980" w:type="dxa"/>
            <w:vAlign w:val="center"/>
          </w:tcPr>
          <w:p w14:paraId="0DAC3B7C" w14:textId="173376D3" w:rsidR="00D014D0" w:rsidRDefault="00D014D0" w:rsidP="00D014D0"/>
        </w:tc>
      </w:tr>
      <w:tr w:rsidR="00D014D0" w14:paraId="7A41A9A6" w14:textId="77777777" w:rsidTr="0CA80A19">
        <w:tc>
          <w:tcPr>
            <w:tcW w:w="1975" w:type="dxa"/>
            <w:vAlign w:val="center"/>
          </w:tcPr>
          <w:p w14:paraId="39CB7004" w14:textId="35D93F4C" w:rsidR="00D014D0" w:rsidRPr="00393534" w:rsidRDefault="00C6196C" w:rsidP="00D014D0">
            <w:r>
              <w:t>Amsterdam University Press</w:t>
            </w:r>
          </w:p>
        </w:tc>
        <w:tc>
          <w:tcPr>
            <w:tcW w:w="3330" w:type="dxa"/>
            <w:vAlign w:val="center"/>
          </w:tcPr>
          <w:p w14:paraId="4C952850" w14:textId="1FCC848D" w:rsidR="00D014D0" w:rsidRPr="00393534" w:rsidRDefault="00C6196C" w:rsidP="00D014D0">
            <w:r w:rsidRPr="00C6196C">
              <w:t xml:space="preserve">Amsterdam University Press </w:t>
            </w:r>
            <w:proofErr w:type="spellStart"/>
            <w:r w:rsidRPr="00C6196C">
              <w:t>Tijdschriften</w:t>
            </w:r>
            <w:proofErr w:type="spellEnd"/>
          </w:p>
        </w:tc>
        <w:tc>
          <w:tcPr>
            <w:tcW w:w="1628" w:type="dxa"/>
            <w:vAlign w:val="center"/>
          </w:tcPr>
          <w:p w14:paraId="11385D42" w14:textId="0405C76E" w:rsidR="00D014D0" w:rsidRDefault="00C6196C" w:rsidP="00D014D0">
            <w:pPr>
              <w:jc w:val="center"/>
            </w:pPr>
            <w:r>
              <w:t>V</w:t>
            </w:r>
          </w:p>
        </w:tc>
        <w:tc>
          <w:tcPr>
            <w:tcW w:w="1432" w:type="dxa"/>
            <w:vAlign w:val="center"/>
          </w:tcPr>
          <w:p w14:paraId="3A5E5870" w14:textId="77777777" w:rsidR="00D014D0" w:rsidRDefault="00D014D0" w:rsidP="00D014D0">
            <w:pPr>
              <w:jc w:val="center"/>
            </w:pPr>
          </w:p>
        </w:tc>
        <w:tc>
          <w:tcPr>
            <w:tcW w:w="1980" w:type="dxa"/>
            <w:vAlign w:val="center"/>
          </w:tcPr>
          <w:p w14:paraId="507381A6" w14:textId="197D7E39" w:rsidR="00D014D0" w:rsidRDefault="00D014D0" w:rsidP="00D014D0"/>
        </w:tc>
      </w:tr>
      <w:tr w:rsidR="00D014D0" w14:paraId="30EAF840" w14:textId="77777777" w:rsidTr="0CA80A19">
        <w:tc>
          <w:tcPr>
            <w:tcW w:w="1975" w:type="dxa"/>
            <w:vAlign w:val="center"/>
          </w:tcPr>
          <w:p w14:paraId="4416382B" w14:textId="77265F79" w:rsidR="00D014D0" w:rsidRPr="00393534" w:rsidRDefault="002B016E" w:rsidP="00D014D0">
            <w:r>
              <w:t>JISC</w:t>
            </w:r>
          </w:p>
        </w:tc>
        <w:tc>
          <w:tcPr>
            <w:tcW w:w="3330" w:type="dxa"/>
            <w:vAlign w:val="center"/>
          </w:tcPr>
          <w:p w14:paraId="2375B4FF" w14:textId="4A25F1BD" w:rsidR="00D014D0" w:rsidRPr="00393534" w:rsidRDefault="00F63BE5" w:rsidP="00D014D0">
            <w:r>
              <w:t xml:space="preserve">KB+ </w:t>
            </w:r>
            <w:proofErr w:type="spellStart"/>
            <w:r>
              <w:t>Jisc</w:t>
            </w:r>
            <w:proofErr w:type="spellEnd"/>
            <w:r>
              <w:t xml:space="preserve"> Collections Oxford University Press OUP Full </w:t>
            </w:r>
            <w:r>
              <w:lastRenderedPageBreak/>
              <w:t>Collection Read &amp; Publish Agreement 2021 (Reading list)</w:t>
            </w:r>
          </w:p>
        </w:tc>
        <w:tc>
          <w:tcPr>
            <w:tcW w:w="1628" w:type="dxa"/>
            <w:vAlign w:val="center"/>
          </w:tcPr>
          <w:p w14:paraId="75AD5946" w14:textId="7AE768F9" w:rsidR="00D014D0" w:rsidRDefault="00F63BE5" w:rsidP="00D014D0">
            <w:pPr>
              <w:jc w:val="center"/>
            </w:pPr>
            <w:r>
              <w:lastRenderedPageBreak/>
              <w:t>V</w:t>
            </w:r>
          </w:p>
        </w:tc>
        <w:tc>
          <w:tcPr>
            <w:tcW w:w="1432" w:type="dxa"/>
            <w:vAlign w:val="center"/>
          </w:tcPr>
          <w:p w14:paraId="1646CCF1" w14:textId="77777777" w:rsidR="00D014D0" w:rsidRDefault="00D014D0" w:rsidP="00D014D0">
            <w:pPr>
              <w:jc w:val="center"/>
            </w:pPr>
          </w:p>
        </w:tc>
        <w:tc>
          <w:tcPr>
            <w:tcW w:w="1980" w:type="dxa"/>
            <w:vAlign w:val="center"/>
          </w:tcPr>
          <w:p w14:paraId="3530EC6E" w14:textId="044CCB70" w:rsidR="00D014D0" w:rsidRDefault="00D014D0" w:rsidP="00D014D0"/>
        </w:tc>
      </w:tr>
      <w:tr w:rsidR="00D014D0" w14:paraId="1A1B6099" w14:textId="77777777" w:rsidTr="0CA80A19">
        <w:tc>
          <w:tcPr>
            <w:tcW w:w="1975" w:type="dxa"/>
            <w:vAlign w:val="center"/>
          </w:tcPr>
          <w:p w14:paraId="4142833F" w14:textId="57A6A2E3" w:rsidR="00D014D0" w:rsidRPr="00393534" w:rsidRDefault="00882B08" w:rsidP="00D014D0">
            <w:r>
              <w:t>De Gruyter</w:t>
            </w:r>
          </w:p>
        </w:tc>
        <w:tc>
          <w:tcPr>
            <w:tcW w:w="3330" w:type="dxa"/>
            <w:vAlign w:val="center"/>
          </w:tcPr>
          <w:p w14:paraId="2FB1D31E" w14:textId="77817500" w:rsidR="00D014D0" w:rsidRPr="00393534" w:rsidRDefault="00882B08" w:rsidP="00D014D0">
            <w:r>
              <w:t xml:space="preserve">De Gruyter </w:t>
            </w:r>
            <w:r w:rsidR="00F0026F">
              <w:t>eBooks complete</w:t>
            </w:r>
          </w:p>
        </w:tc>
        <w:tc>
          <w:tcPr>
            <w:tcW w:w="1628" w:type="dxa"/>
            <w:vAlign w:val="center"/>
          </w:tcPr>
          <w:p w14:paraId="53FCE776" w14:textId="3C72785C" w:rsidR="00D014D0" w:rsidRDefault="00F0026F" w:rsidP="00D014D0">
            <w:pPr>
              <w:jc w:val="center"/>
            </w:pPr>
            <w:r>
              <w:t>V</w:t>
            </w:r>
          </w:p>
        </w:tc>
        <w:tc>
          <w:tcPr>
            <w:tcW w:w="1432" w:type="dxa"/>
            <w:vAlign w:val="center"/>
          </w:tcPr>
          <w:p w14:paraId="2848713C" w14:textId="77777777" w:rsidR="00D014D0" w:rsidRDefault="00D014D0" w:rsidP="00D014D0">
            <w:pPr>
              <w:jc w:val="center"/>
            </w:pPr>
          </w:p>
        </w:tc>
        <w:tc>
          <w:tcPr>
            <w:tcW w:w="1980" w:type="dxa"/>
            <w:vAlign w:val="center"/>
          </w:tcPr>
          <w:p w14:paraId="7E2CDCB1" w14:textId="6B149D98" w:rsidR="00D014D0" w:rsidRDefault="00D014D0" w:rsidP="00D014D0"/>
        </w:tc>
      </w:tr>
      <w:tr w:rsidR="00D014D0" w14:paraId="662FA200" w14:textId="77777777" w:rsidTr="0CA80A19">
        <w:tc>
          <w:tcPr>
            <w:tcW w:w="1975" w:type="dxa"/>
            <w:vAlign w:val="center"/>
          </w:tcPr>
          <w:p w14:paraId="27558F72" w14:textId="4E89D569" w:rsidR="00D014D0" w:rsidRPr="00393534" w:rsidRDefault="00695A90" w:rsidP="00D014D0">
            <w:proofErr w:type="spellStart"/>
            <w:r>
              <w:t>Press</w:t>
            </w:r>
            <w:r w:rsidR="00B80D1B">
              <w:t>R</w:t>
            </w:r>
            <w:r>
              <w:t>eader</w:t>
            </w:r>
            <w:proofErr w:type="spellEnd"/>
          </w:p>
        </w:tc>
        <w:tc>
          <w:tcPr>
            <w:tcW w:w="3330" w:type="dxa"/>
            <w:vAlign w:val="center"/>
          </w:tcPr>
          <w:p w14:paraId="186CD54B" w14:textId="1CDA2D91" w:rsidR="00D014D0" w:rsidRPr="00393534" w:rsidRDefault="006F5C3A" w:rsidP="00D014D0">
            <w:proofErr w:type="spellStart"/>
            <w:r>
              <w:t>PressReader</w:t>
            </w:r>
            <w:proofErr w:type="spellEnd"/>
            <w:r>
              <w:t xml:space="preserve"> - Canada</w:t>
            </w:r>
          </w:p>
        </w:tc>
        <w:tc>
          <w:tcPr>
            <w:tcW w:w="1628" w:type="dxa"/>
            <w:vAlign w:val="center"/>
          </w:tcPr>
          <w:p w14:paraId="223F5FA9" w14:textId="7912C7BF" w:rsidR="00D014D0" w:rsidRDefault="006F5C3A" w:rsidP="00D014D0">
            <w:pPr>
              <w:jc w:val="center"/>
            </w:pPr>
            <w:r>
              <w:t>V</w:t>
            </w:r>
          </w:p>
        </w:tc>
        <w:tc>
          <w:tcPr>
            <w:tcW w:w="1432" w:type="dxa"/>
            <w:vAlign w:val="center"/>
          </w:tcPr>
          <w:p w14:paraId="74459FD2" w14:textId="77777777" w:rsidR="00D014D0" w:rsidRDefault="00D014D0" w:rsidP="00D014D0">
            <w:pPr>
              <w:jc w:val="center"/>
            </w:pPr>
          </w:p>
        </w:tc>
        <w:tc>
          <w:tcPr>
            <w:tcW w:w="1980" w:type="dxa"/>
            <w:vAlign w:val="center"/>
          </w:tcPr>
          <w:p w14:paraId="2E113BCB" w14:textId="64ACE8A6" w:rsidR="00D014D0" w:rsidRDefault="00D014D0" w:rsidP="00D014D0"/>
        </w:tc>
      </w:tr>
      <w:tr w:rsidR="00D014D0" w14:paraId="07096498" w14:textId="77777777" w:rsidTr="0CA80A19">
        <w:tc>
          <w:tcPr>
            <w:tcW w:w="1975" w:type="dxa"/>
            <w:vAlign w:val="center"/>
          </w:tcPr>
          <w:p w14:paraId="4C66D03D" w14:textId="773A750B" w:rsidR="00D014D0" w:rsidRPr="00393534" w:rsidRDefault="00D641D8" w:rsidP="00D014D0">
            <w:r>
              <w:t xml:space="preserve">UTB </w:t>
            </w:r>
            <w:r w:rsidR="00645516">
              <w:t>GmbH</w:t>
            </w:r>
          </w:p>
        </w:tc>
        <w:tc>
          <w:tcPr>
            <w:tcW w:w="3330" w:type="dxa"/>
            <w:vAlign w:val="center"/>
          </w:tcPr>
          <w:p w14:paraId="1F4F7FC4" w14:textId="6349BFD8" w:rsidR="00D014D0" w:rsidRPr="00393534" w:rsidRDefault="0043645D" w:rsidP="00D014D0">
            <w:r>
              <w:t>Multiple collections (~</w:t>
            </w:r>
            <w:r w:rsidR="00FF52F0">
              <w:t>725</w:t>
            </w:r>
            <w:r>
              <w:t>)</w:t>
            </w:r>
          </w:p>
        </w:tc>
        <w:tc>
          <w:tcPr>
            <w:tcW w:w="1628" w:type="dxa"/>
            <w:vAlign w:val="center"/>
          </w:tcPr>
          <w:p w14:paraId="47E5403E" w14:textId="18A91166" w:rsidR="00D014D0" w:rsidRDefault="00645516" w:rsidP="00D014D0">
            <w:pPr>
              <w:jc w:val="center"/>
            </w:pPr>
            <w:r>
              <w:t>V</w:t>
            </w:r>
          </w:p>
        </w:tc>
        <w:tc>
          <w:tcPr>
            <w:tcW w:w="1432" w:type="dxa"/>
            <w:vAlign w:val="center"/>
          </w:tcPr>
          <w:p w14:paraId="40DE73A6" w14:textId="77777777" w:rsidR="00D014D0" w:rsidRDefault="00D014D0" w:rsidP="00D014D0">
            <w:pPr>
              <w:jc w:val="center"/>
            </w:pPr>
          </w:p>
        </w:tc>
        <w:tc>
          <w:tcPr>
            <w:tcW w:w="1980" w:type="dxa"/>
            <w:vAlign w:val="center"/>
          </w:tcPr>
          <w:p w14:paraId="31077B13" w14:textId="142F575B" w:rsidR="00D014D0" w:rsidRPr="005A0790" w:rsidRDefault="00294F8D" w:rsidP="005A0790">
            <w:pPr>
              <w:rPr>
                <w:rFonts w:eastAsia="Times New Roman" w:cs="Arial"/>
              </w:rPr>
            </w:pPr>
            <w:proofErr w:type="spellStart"/>
            <w:r w:rsidRPr="00F95F30">
              <w:rPr>
                <w:rFonts w:eastAsia="Times New Roman" w:cs="Arial"/>
              </w:rPr>
              <w:t>hbz</w:t>
            </w:r>
            <w:proofErr w:type="spellEnd"/>
            <w:r w:rsidRPr="00F95F30">
              <w:rPr>
                <w:rFonts w:eastAsia="Times New Roman" w:cs="Arial"/>
              </w:rPr>
              <w:t xml:space="preserve"> regional content </w:t>
            </w:r>
          </w:p>
        </w:tc>
      </w:tr>
      <w:tr w:rsidR="005B4C63" w14:paraId="48BA144B" w14:textId="77777777" w:rsidTr="0CA80A19">
        <w:tc>
          <w:tcPr>
            <w:tcW w:w="1975" w:type="dxa"/>
            <w:vAlign w:val="center"/>
          </w:tcPr>
          <w:p w14:paraId="6458CAD2" w14:textId="675BD252" w:rsidR="005B4C63" w:rsidRDefault="005B4C63" w:rsidP="005B4C63">
            <w:r w:rsidRPr="002111A5">
              <w:t>Erich Schmidt Verlag GmbH &amp; Co.</w:t>
            </w:r>
          </w:p>
        </w:tc>
        <w:tc>
          <w:tcPr>
            <w:tcW w:w="3330" w:type="dxa"/>
            <w:vAlign w:val="center"/>
          </w:tcPr>
          <w:p w14:paraId="3D69D938" w14:textId="4C1A307C" w:rsidR="005B4C63" w:rsidRDefault="005B4C63" w:rsidP="005B4C63">
            <w:r>
              <w:t>Multiple collections (~7)</w:t>
            </w:r>
          </w:p>
        </w:tc>
        <w:tc>
          <w:tcPr>
            <w:tcW w:w="1628" w:type="dxa"/>
            <w:vAlign w:val="center"/>
          </w:tcPr>
          <w:p w14:paraId="20BF07A5" w14:textId="23C2E09C" w:rsidR="005B4C63" w:rsidRDefault="005B4C63" w:rsidP="005B4C63">
            <w:pPr>
              <w:jc w:val="center"/>
            </w:pPr>
            <w:r>
              <w:t>V</w:t>
            </w:r>
          </w:p>
        </w:tc>
        <w:tc>
          <w:tcPr>
            <w:tcW w:w="1432" w:type="dxa"/>
            <w:vAlign w:val="center"/>
          </w:tcPr>
          <w:p w14:paraId="5B9517A9" w14:textId="77777777" w:rsidR="005B4C63" w:rsidRDefault="005B4C63" w:rsidP="005B4C63">
            <w:pPr>
              <w:jc w:val="center"/>
            </w:pPr>
          </w:p>
        </w:tc>
        <w:tc>
          <w:tcPr>
            <w:tcW w:w="1980" w:type="dxa"/>
            <w:vAlign w:val="center"/>
          </w:tcPr>
          <w:p w14:paraId="01B99C9E" w14:textId="74DC7F36" w:rsidR="005B4C63" w:rsidRPr="00F95F30" w:rsidRDefault="005B4C63" w:rsidP="005B4C63">
            <w:pPr>
              <w:rPr>
                <w:rFonts w:eastAsia="Times New Roman" w:cs="Arial"/>
              </w:rPr>
            </w:pPr>
          </w:p>
        </w:tc>
      </w:tr>
      <w:tr w:rsidR="005B4C63" w14:paraId="0949CA7B" w14:textId="77777777" w:rsidTr="0CA80A19">
        <w:tc>
          <w:tcPr>
            <w:tcW w:w="1975" w:type="dxa"/>
            <w:vAlign w:val="center"/>
          </w:tcPr>
          <w:p w14:paraId="25A9523F" w14:textId="3D75EF73" w:rsidR="005B4C63" w:rsidRDefault="00737129" w:rsidP="005B4C63">
            <w:r>
              <w:t>United Nations</w:t>
            </w:r>
          </w:p>
        </w:tc>
        <w:tc>
          <w:tcPr>
            <w:tcW w:w="3330" w:type="dxa"/>
            <w:vAlign w:val="center"/>
          </w:tcPr>
          <w:p w14:paraId="5BD26780" w14:textId="77777777" w:rsidR="005B4C63" w:rsidRDefault="006611EA" w:rsidP="00B80D1B">
            <w:pPr>
              <w:pStyle w:val="ListParagraph"/>
              <w:numPr>
                <w:ilvl w:val="0"/>
                <w:numId w:val="5"/>
              </w:numPr>
              <w:ind w:left="256" w:hanging="180"/>
            </w:pPr>
            <w:r w:rsidRPr="006611EA">
              <w:t xml:space="preserve">UN- </w:t>
            </w:r>
            <w:proofErr w:type="spellStart"/>
            <w:r w:rsidRPr="006611EA">
              <w:t>iLibrary</w:t>
            </w:r>
            <w:proofErr w:type="spellEnd"/>
            <w:r w:rsidRPr="006611EA">
              <w:t xml:space="preserve"> Journals</w:t>
            </w:r>
          </w:p>
          <w:p w14:paraId="6BC512ED" w14:textId="338BC21A" w:rsidR="006611EA" w:rsidRDefault="00AE5B4A" w:rsidP="00B80D1B">
            <w:pPr>
              <w:pStyle w:val="ListParagraph"/>
              <w:numPr>
                <w:ilvl w:val="0"/>
                <w:numId w:val="5"/>
              </w:numPr>
              <w:ind w:left="256" w:hanging="180"/>
            </w:pPr>
            <w:r w:rsidRPr="00AE5B4A">
              <w:t>UN-</w:t>
            </w:r>
            <w:proofErr w:type="spellStart"/>
            <w:r w:rsidRPr="00AE5B4A">
              <w:t>iLibrary</w:t>
            </w:r>
            <w:proofErr w:type="spellEnd"/>
            <w:r w:rsidRPr="00AE5B4A">
              <w:t xml:space="preserve"> Books</w:t>
            </w:r>
          </w:p>
        </w:tc>
        <w:tc>
          <w:tcPr>
            <w:tcW w:w="1628" w:type="dxa"/>
            <w:vAlign w:val="center"/>
          </w:tcPr>
          <w:p w14:paraId="0273F85A" w14:textId="49DE609F" w:rsidR="005B4C63" w:rsidRDefault="00AE5B4A" w:rsidP="005B4C63">
            <w:pPr>
              <w:jc w:val="center"/>
            </w:pPr>
            <w:r>
              <w:t>V</w:t>
            </w:r>
          </w:p>
        </w:tc>
        <w:tc>
          <w:tcPr>
            <w:tcW w:w="1432" w:type="dxa"/>
            <w:vAlign w:val="center"/>
          </w:tcPr>
          <w:p w14:paraId="360B37B0" w14:textId="77777777" w:rsidR="005B4C63" w:rsidRDefault="005B4C63" w:rsidP="005B4C63">
            <w:pPr>
              <w:jc w:val="center"/>
            </w:pPr>
          </w:p>
        </w:tc>
        <w:tc>
          <w:tcPr>
            <w:tcW w:w="1980" w:type="dxa"/>
            <w:vAlign w:val="center"/>
          </w:tcPr>
          <w:p w14:paraId="67642E1C" w14:textId="1BDFE984" w:rsidR="005B4C63" w:rsidRPr="00F95F30" w:rsidRDefault="005B4C63" w:rsidP="005B4C63">
            <w:pPr>
              <w:rPr>
                <w:rFonts w:eastAsia="Times New Roman" w:cs="Arial"/>
              </w:rPr>
            </w:pPr>
          </w:p>
        </w:tc>
      </w:tr>
      <w:tr w:rsidR="005B4C63" w14:paraId="0BF9DC67" w14:textId="77777777" w:rsidTr="0CA80A19">
        <w:tc>
          <w:tcPr>
            <w:tcW w:w="1975" w:type="dxa"/>
            <w:vAlign w:val="center"/>
          </w:tcPr>
          <w:p w14:paraId="6EE99025" w14:textId="1980976F" w:rsidR="005B4C63" w:rsidRDefault="005A0790" w:rsidP="005B4C63">
            <w:r w:rsidRPr="00036D3D">
              <w:t>American</w:t>
            </w:r>
            <w:r>
              <w:t xml:space="preserve"> </w:t>
            </w:r>
            <w:r w:rsidRPr="00036D3D">
              <w:t>Psychiatric</w:t>
            </w:r>
            <w:r>
              <w:t xml:space="preserve"> </w:t>
            </w:r>
            <w:r w:rsidRPr="00036D3D">
              <w:t>Publishing</w:t>
            </w:r>
            <w:r>
              <w:t xml:space="preserve"> </w:t>
            </w:r>
            <w:r w:rsidRPr="00036D3D">
              <w:t>Inc</w:t>
            </w:r>
          </w:p>
        </w:tc>
        <w:tc>
          <w:tcPr>
            <w:tcW w:w="3330" w:type="dxa"/>
            <w:vAlign w:val="center"/>
          </w:tcPr>
          <w:p w14:paraId="114BD5E1" w14:textId="67DDA2BD" w:rsidR="005B4C63" w:rsidRDefault="00703924" w:rsidP="005B4C63">
            <w:r>
              <w:t>American Psychiatric Publishing POL Premium Package</w:t>
            </w:r>
          </w:p>
        </w:tc>
        <w:tc>
          <w:tcPr>
            <w:tcW w:w="1628" w:type="dxa"/>
            <w:vAlign w:val="center"/>
          </w:tcPr>
          <w:p w14:paraId="2558C4B9" w14:textId="3CB91CD4" w:rsidR="005B4C63" w:rsidRDefault="00703924" w:rsidP="005B4C63">
            <w:pPr>
              <w:jc w:val="center"/>
            </w:pPr>
            <w:r>
              <w:t>V</w:t>
            </w:r>
          </w:p>
        </w:tc>
        <w:tc>
          <w:tcPr>
            <w:tcW w:w="1432" w:type="dxa"/>
            <w:vAlign w:val="center"/>
          </w:tcPr>
          <w:p w14:paraId="597FB895" w14:textId="77777777" w:rsidR="005B4C63" w:rsidRDefault="005B4C63" w:rsidP="005B4C63">
            <w:pPr>
              <w:jc w:val="center"/>
            </w:pPr>
          </w:p>
        </w:tc>
        <w:tc>
          <w:tcPr>
            <w:tcW w:w="1980" w:type="dxa"/>
            <w:vAlign w:val="center"/>
          </w:tcPr>
          <w:p w14:paraId="13D921FE" w14:textId="6E7FD6AD" w:rsidR="005B4C63" w:rsidRPr="00F95F30" w:rsidRDefault="005B4C63" w:rsidP="005B4C63">
            <w:pPr>
              <w:rPr>
                <w:rFonts w:eastAsia="Times New Roman" w:cs="Arial"/>
              </w:rPr>
            </w:pPr>
          </w:p>
        </w:tc>
      </w:tr>
    </w:tbl>
    <w:p w14:paraId="08D67B04" w14:textId="77777777" w:rsidR="00C56860" w:rsidRDefault="00C56860"/>
    <w:sectPr w:rsidR="00C56860" w:rsidSect="00CF3030">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91F17"/>
    <w:multiLevelType w:val="hybridMultilevel"/>
    <w:tmpl w:val="114AB7CA"/>
    <w:lvl w:ilvl="0" w:tplc="D6C6E50E">
      <w:start w:val="20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ED4DD8"/>
    <w:multiLevelType w:val="hybridMultilevel"/>
    <w:tmpl w:val="E9ECA3F4"/>
    <w:lvl w:ilvl="0" w:tplc="8CCC195A">
      <w:start w:val="20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490A6E"/>
    <w:multiLevelType w:val="hybridMultilevel"/>
    <w:tmpl w:val="5FDAC2C2"/>
    <w:lvl w:ilvl="0" w:tplc="0DD87A82">
      <w:start w:val="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2440F1"/>
    <w:multiLevelType w:val="hybridMultilevel"/>
    <w:tmpl w:val="15582872"/>
    <w:lvl w:ilvl="0" w:tplc="D23AA7DC">
      <w:start w:val="2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FCB2BF6"/>
    <w:multiLevelType w:val="hybridMultilevel"/>
    <w:tmpl w:val="661E1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C5C"/>
    <w:rsid w:val="00001DD1"/>
    <w:rsid w:val="00011681"/>
    <w:rsid w:val="00011F55"/>
    <w:rsid w:val="000164A0"/>
    <w:rsid w:val="000214EC"/>
    <w:rsid w:val="00027784"/>
    <w:rsid w:val="00036D3D"/>
    <w:rsid w:val="00040750"/>
    <w:rsid w:val="00040A6B"/>
    <w:rsid w:val="000417C8"/>
    <w:rsid w:val="00051797"/>
    <w:rsid w:val="000563E7"/>
    <w:rsid w:val="0006334A"/>
    <w:rsid w:val="000638C3"/>
    <w:rsid w:val="000665C9"/>
    <w:rsid w:val="00066FD8"/>
    <w:rsid w:val="00077D60"/>
    <w:rsid w:val="000901C2"/>
    <w:rsid w:val="000D4A09"/>
    <w:rsid w:val="000E3752"/>
    <w:rsid w:val="000F1872"/>
    <w:rsid w:val="00105B34"/>
    <w:rsid w:val="00111906"/>
    <w:rsid w:val="001227B9"/>
    <w:rsid w:val="00125C85"/>
    <w:rsid w:val="0014480F"/>
    <w:rsid w:val="00146FED"/>
    <w:rsid w:val="00147F09"/>
    <w:rsid w:val="0015723A"/>
    <w:rsid w:val="00180D83"/>
    <w:rsid w:val="00181544"/>
    <w:rsid w:val="00186829"/>
    <w:rsid w:val="00193256"/>
    <w:rsid w:val="00195C5C"/>
    <w:rsid w:val="001B640B"/>
    <w:rsid w:val="001C68B3"/>
    <w:rsid w:val="001D72E7"/>
    <w:rsid w:val="001E0ACE"/>
    <w:rsid w:val="001E2DE4"/>
    <w:rsid w:val="001F2738"/>
    <w:rsid w:val="001F3011"/>
    <w:rsid w:val="002111A5"/>
    <w:rsid w:val="002123D7"/>
    <w:rsid w:val="00220B6C"/>
    <w:rsid w:val="00251293"/>
    <w:rsid w:val="002523A3"/>
    <w:rsid w:val="002540A7"/>
    <w:rsid w:val="002624F8"/>
    <w:rsid w:val="0026516D"/>
    <w:rsid w:val="002717A1"/>
    <w:rsid w:val="00276A7C"/>
    <w:rsid w:val="002945DD"/>
    <w:rsid w:val="00294F8D"/>
    <w:rsid w:val="002A0FDB"/>
    <w:rsid w:val="002A1353"/>
    <w:rsid w:val="002A16EB"/>
    <w:rsid w:val="002A1DAD"/>
    <w:rsid w:val="002A1DFD"/>
    <w:rsid w:val="002B016E"/>
    <w:rsid w:val="002B255E"/>
    <w:rsid w:val="002C51A9"/>
    <w:rsid w:val="002D3CF4"/>
    <w:rsid w:val="002F054F"/>
    <w:rsid w:val="00304D5A"/>
    <w:rsid w:val="00312793"/>
    <w:rsid w:val="00332433"/>
    <w:rsid w:val="0034247A"/>
    <w:rsid w:val="00342484"/>
    <w:rsid w:val="00342E00"/>
    <w:rsid w:val="00345951"/>
    <w:rsid w:val="00353D0A"/>
    <w:rsid w:val="003543C8"/>
    <w:rsid w:val="00360A28"/>
    <w:rsid w:val="00361478"/>
    <w:rsid w:val="00361A1C"/>
    <w:rsid w:val="003646FE"/>
    <w:rsid w:val="00366A19"/>
    <w:rsid w:val="00370D8E"/>
    <w:rsid w:val="00375AD0"/>
    <w:rsid w:val="00376E0C"/>
    <w:rsid w:val="00382045"/>
    <w:rsid w:val="0038375E"/>
    <w:rsid w:val="00385C43"/>
    <w:rsid w:val="00391842"/>
    <w:rsid w:val="00393534"/>
    <w:rsid w:val="00394C3D"/>
    <w:rsid w:val="003A0749"/>
    <w:rsid w:val="003A1210"/>
    <w:rsid w:val="003A352F"/>
    <w:rsid w:val="003B12C8"/>
    <w:rsid w:val="003B29DB"/>
    <w:rsid w:val="003B2DD0"/>
    <w:rsid w:val="003B4A05"/>
    <w:rsid w:val="003B6359"/>
    <w:rsid w:val="003B6383"/>
    <w:rsid w:val="003C0B68"/>
    <w:rsid w:val="003C21F3"/>
    <w:rsid w:val="003D2620"/>
    <w:rsid w:val="003D65FD"/>
    <w:rsid w:val="003D7E3F"/>
    <w:rsid w:val="003F1F26"/>
    <w:rsid w:val="004028FF"/>
    <w:rsid w:val="00420498"/>
    <w:rsid w:val="004228C5"/>
    <w:rsid w:val="004349F1"/>
    <w:rsid w:val="0043645D"/>
    <w:rsid w:val="004372E4"/>
    <w:rsid w:val="0044764F"/>
    <w:rsid w:val="00453332"/>
    <w:rsid w:val="004548F6"/>
    <w:rsid w:val="00455313"/>
    <w:rsid w:val="004572BE"/>
    <w:rsid w:val="00460CE9"/>
    <w:rsid w:val="004727DE"/>
    <w:rsid w:val="00473DD8"/>
    <w:rsid w:val="00475DB8"/>
    <w:rsid w:val="00475E7D"/>
    <w:rsid w:val="00483AFD"/>
    <w:rsid w:val="004909AF"/>
    <w:rsid w:val="00493A50"/>
    <w:rsid w:val="004B7D16"/>
    <w:rsid w:val="004C6751"/>
    <w:rsid w:val="004D707F"/>
    <w:rsid w:val="004E0114"/>
    <w:rsid w:val="004E09F7"/>
    <w:rsid w:val="004F147F"/>
    <w:rsid w:val="004F342A"/>
    <w:rsid w:val="00501E47"/>
    <w:rsid w:val="005127EB"/>
    <w:rsid w:val="00515C48"/>
    <w:rsid w:val="00520603"/>
    <w:rsid w:val="00521955"/>
    <w:rsid w:val="00523020"/>
    <w:rsid w:val="00524D8A"/>
    <w:rsid w:val="00540B19"/>
    <w:rsid w:val="005547AC"/>
    <w:rsid w:val="00564EAA"/>
    <w:rsid w:val="00567079"/>
    <w:rsid w:val="00574773"/>
    <w:rsid w:val="0057695D"/>
    <w:rsid w:val="00576C0B"/>
    <w:rsid w:val="00583404"/>
    <w:rsid w:val="00585DE1"/>
    <w:rsid w:val="005865E4"/>
    <w:rsid w:val="005A0790"/>
    <w:rsid w:val="005A53A8"/>
    <w:rsid w:val="005B2800"/>
    <w:rsid w:val="005B4C63"/>
    <w:rsid w:val="005C7B23"/>
    <w:rsid w:val="005D1031"/>
    <w:rsid w:val="005E12AA"/>
    <w:rsid w:val="005E24CE"/>
    <w:rsid w:val="0060666B"/>
    <w:rsid w:val="00611041"/>
    <w:rsid w:val="006200B1"/>
    <w:rsid w:val="006259E7"/>
    <w:rsid w:val="00631C78"/>
    <w:rsid w:val="00634247"/>
    <w:rsid w:val="00645516"/>
    <w:rsid w:val="00653907"/>
    <w:rsid w:val="006604A9"/>
    <w:rsid w:val="006608B5"/>
    <w:rsid w:val="006611EA"/>
    <w:rsid w:val="00662201"/>
    <w:rsid w:val="00670BDD"/>
    <w:rsid w:val="00677CF1"/>
    <w:rsid w:val="0069222D"/>
    <w:rsid w:val="00693F6B"/>
    <w:rsid w:val="00695A90"/>
    <w:rsid w:val="00696A51"/>
    <w:rsid w:val="006A7C89"/>
    <w:rsid w:val="006B5A7B"/>
    <w:rsid w:val="006B6FB8"/>
    <w:rsid w:val="006B7F1E"/>
    <w:rsid w:val="006C0893"/>
    <w:rsid w:val="006C42EE"/>
    <w:rsid w:val="006E4C9B"/>
    <w:rsid w:val="006F3A65"/>
    <w:rsid w:val="006F5C3A"/>
    <w:rsid w:val="006F6CC4"/>
    <w:rsid w:val="00701B1A"/>
    <w:rsid w:val="00703924"/>
    <w:rsid w:val="00721107"/>
    <w:rsid w:val="00727754"/>
    <w:rsid w:val="0073335D"/>
    <w:rsid w:val="007339F2"/>
    <w:rsid w:val="00737129"/>
    <w:rsid w:val="007502A6"/>
    <w:rsid w:val="00762642"/>
    <w:rsid w:val="00764066"/>
    <w:rsid w:val="00772716"/>
    <w:rsid w:val="00773D86"/>
    <w:rsid w:val="00782E59"/>
    <w:rsid w:val="00791903"/>
    <w:rsid w:val="007935F9"/>
    <w:rsid w:val="007978B3"/>
    <w:rsid w:val="007B4516"/>
    <w:rsid w:val="007C72F8"/>
    <w:rsid w:val="007C7444"/>
    <w:rsid w:val="007C78B0"/>
    <w:rsid w:val="007F566D"/>
    <w:rsid w:val="00802B0A"/>
    <w:rsid w:val="00814CCB"/>
    <w:rsid w:val="00816152"/>
    <w:rsid w:val="00824F8B"/>
    <w:rsid w:val="0082725D"/>
    <w:rsid w:val="00827E89"/>
    <w:rsid w:val="00861B35"/>
    <w:rsid w:val="00880524"/>
    <w:rsid w:val="00882B08"/>
    <w:rsid w:val="00885CAB"/>
    <w:rsid w:val="0089339E"/>
    <w:rsid w:val="008B3CFD"/>
    <w:rsid w:val="008C2F42"/>
    <w:rsid w:val="008D243C"/>
    <w:rsid w:val="008E4D99"/>
    <w:rsid w:val="008E7E8E"/>
    <w:rsid w:val="008F51E7"/>
    <w:rsid w:val="00904DA2"/>
    <w:rsid w:val="00906F14"/>
    <w:rsid w:val="00910A81"/>
    <w:rsid w:val="009146B6"/>
    <w:rsid w:val="00916059"/>
    <w:rsid w:val="009178BE"/>
    <w:rsid w:val="009204C4"/>
    <w:rsid w:val="00925C38"/>
    <w:rsid w:val="00926923"/>
    <w:rsid w:val="00947D46"/>
    <w:rsid w:val="00955E64"/>
    <w:rsid w:val="00961C81"/>
    <w:rsid w:val="009637CE"/>
    <w:rsid w:val="00971FE9"/>
    <w:rsid w:val="009737BF"/>
    <w:rsid w:val="00984F71"/>
    <w:rsid w:val="0098775F"/>
    <w:rsid w:val="0099011A"/>
    <w:rsid w:val="009904A6"/>
    <w:rsid w:val="009931D2"/>
    <w:rsid w:val="00993235"/>
    <w:rsid w:val="00994340"/>
    <w:rsid w:val="009977C8"/>
    <w:rsid w:val="00997B75"/>
    <w:rsid w:val="009A4888"/>
    <w:rsid w:val="009A57BB"/>
    <w:rsid w:val="009B5A45"/>
    <w:rsid w:val="009C469F"/>
    <w:rsid w:val="009C4805"/>
    <w:rsid w:val="009C6B59"/>
    <w:rsid w:val="009E62C8"/>
    <w:rsid w:val="009E6904"/>
    <w:rsid w:val="009F60ED"/>
    <w:rsid w:val="00A024D6"/>
    <w:rsid w:val="00A02EF9"/>
    <w:rsid w:val="00A16C45"/>
    <w:rsid w:val="00A1799D"/>
    <w:rsid w:val="00A24F73"/>
    <w:rsid w:val="00A321D1"/>
    <w:rsid w:val="00A44A19"/>
    <w:rsid w:val="00A47592"/>
    <w:rsid w:val="00A507F0"/>
    <w:rsid w:val="00A62413"/>
    <w:rsid w:val="00A633D3"/>
    <w:rsid w:val="00A73E68"/>
    <w:rsid w:val="00A74CD9"/>
    <w:rsid w:val="00A75E50"/>
    <w:rsid w:val="00A823F2"/>
    <w:rsid w:val="00A94892"/>
    <w:rsid w:val="00AA2AD6"/>
    <w:rsid w:val="00AA3C01"/>
    <w:rsid w:val="00AC0704"/>
    <w:rsid w:val="00AC1F2F"/>
    <w:rsid w:val="00AC3081"/>
    <w:rsid w:val="00AC40BD"/>
    <w:rsid w:val="00AD0BFA"/>
    <w:rsid w:val="00AD38BC"/>
    <w:rsid w:val="00AD4AD3"/>
    <w:rsid w:val="00AE5B4A"/>
    <w:rsid w:val="00AF2B1F"/>
    <w:rsid w:val="00AF55D9"/>
    <w:rsid w:val="00AF6730"/>
    <w:rsid w:val="00B14D1A"/>
    <w:rsid w:val="00B206E1"/>
    <w:rsid w:val="00B21C4F"/>
    <w:rsid w:val="00B30A4C"/>
    <w:rsid w:val="00B56068"/>
    <w:rsid w:val="00B6060A"/>
    <w:rsid w:val="00B606AA"/>
    <w:rsid w:val="00B62ABB"/>
    <w:rsid w:val="00B63212"/>
    <w:rsid w:val="00B63F9A"/>
    <w:rsid w:val="00B706FD"/>
    <w:rsid w:val="00B76F6F"/>
    <w:rsid w:val="00B80D1B"/>
    <w:rsid w:val="00B81821"/>
    <w:rsid w:val="00B83B89"/>
    <w:rsid w:val="00B84479"/>
    <w:rsid w:val="00B8475D"/>
    <w:rsid w:val="00B87654"/>
    <w:rsid w:val="00BA270D"/>
    <w:rsid w:val="00BA7221"/>
    <w:rsid w:val="00BB7420"/>
    <w:rsid w:val="00BB79CE"/>
    <w:rsid w:val="00BC0E9F"/>
    <w:rsid w:val="00BC7B57"/>
    <w:rsid w:val="00BD2850"/>
    <w:rsid w:val="00BE53C2"/>
    <w:rsid w:val="00BE7DC9"/>
    <w:rsid w:val="00BF3D21"/>
    <w:rsid w:val="00BF46B2"/>
    <w:rsid w:val="00BF4884"/>
    <w:rsid w:val="00C0095C"/>
    <w:rsid w:val="00C15458"/>
    <w:rsid w:val="00C2397C"/>
    <w:rsid w:val="00C34CCD"/>
    <w:rsid w:val="00C41784"/>
    <w:rsid w:val="00C51D75"/>
    <w:rsid w:val="00C56860"/>
    <w:rsid w:val="00C57892"/>
    <w:rsid w:val="00C605E4"/>
    <w:rsid w:val="00C6196C"/>
    <w:rsid w:val="00C61B79"/>
    <w:rsid w:val="00C638BB"/>
    <w:rsid w:val="00C755CE"/>
    <w:rsid w:val="00C81B4D"/>
    <w:rsid w:val="00C87027"/>
    <w:rsid w:val="00C90D8F"/>
    <w:rsid w:val="00C91710"/>
    <w:rsid w:val="00CA42DD"/>
    <w:rsid w:val="00CB1D48"/>
    <w:rsid w:val="00CB2368"/>
    <w:rsid w:val="00CB3DD8"/>
    <w:rsid w:val="00CB4010"/>
    <w:rsid w:val="00CC7A47"/>
    <w:rsid w:val="00CD488A"/>
    <w:rsid w:val="00CE1333"/>
    <w:rsid w:val="00CF3030"/>
    <w:rsid w:val="00CF3D70"/>
    <w:rsid w:val="00CF4EBE"/>
    <w:rsid w:val="00D014D0"/>
    <w:rsid w:val="00D03FAA"/>
    <w:rsid w:val="00D079AB"/>
    <w:rsid w:val="00D16B2C"/>
    <w:rsid w:val="00D21C8B"/>
    <w:rsid w:val="00D3123E"/>
    <w:rsid w:val="00D34EE7"/>
    <w:rsid w:val="00D508FC"/>
    <w:rsid w:val="00D641D8"/>
    <w:rsid w:val="00D763BF"/>
    <w:rsid w:val="00D873C0"/>
    <w:rsid w:val="00D87D40"/>
    <w:rsid w:val="00D9608A"/>
    <w:rsid w:val="00D9610C"/>
    <w:rsid w:val="00DA48EC"/>
    <w:rsid w:val="00DA602D"/>
    <w:rsid w:val="00DD096F"/>
    <w:rsid w:val="00DE5CE5"/>
    <w:rsid w:val="00DE6B13"/>
    <w:rsid w:val="00DF38A0"/>
    <w:rsid w:val="00E0194D"/>
    <w:rsid w:val="00E053C1"/>
    <w:rsid w:val="00E05A1B"/>
    <w:rsid w:val="00E070C3"/>
    <w:rsid w:val="00E15B72"/>
    <w:rsid w:val="00E22F0C"/>
    <w:rsid w:val="00E231C5"/>
    <w:rsid w:val="00E24F52"/>
    <w:rsid w:val="00E30D6A"/>
    <w:rsid w:val="00E31627"/>
    <w:rsid w:val="00E31D29"/>
    <w:rsid w:val="00E364EE"/>
    <w:rsid w:val="00E428DD"/>
    <w:rsid w:val="00E474EA"/>
    <w:rsid w:val="00E51567"/>
    <w:rsid w:val="00E559F8"/>
    <w:rsid w:val="00E701ED"/>
    <w:rsid w:val="00E82DDA"/>
    <w:rsid w:val="00E95BBF"/>
    <w:rsid w:val="00E96A53"/>
    <w:rsid w:val="00EA2981"/>
    <w:rsid w:val="00EA71C7"/>
    <w:rsid w:val="00EB13D9"/>
    <w:rsid w:val="00EB1B9B"/>
    <w:rsid w:val="00EB7834"/>
    <w:rsid w:val="00EC12C7"/>
    <w:rsid w:val="00EC4729"/>
    <w:rsid w:val="00EE0A8A"/>
    <w:rsid w:val="00EE12C1"/>
    <w:rsid w:val="00EE63A4"/>
    <w:rsid w:val="00F0026F"/>
    <w:rsid w:val="00F03A6F"/>
    <w:rsid w:val="00F0767A"/>
    <w:rsid w:val="00F123B7"/>
    <w:rsid w:val="00F15387"/>
    <w:rsid w:val="00F24037"/>
    <w:rsid w:val="00F3138D"/>
    <w:rsid w:val="00F319D8"/>
    <w:rsid w:val="00F34620"/>
    <w:rsid w:val="00F34980"/>
    <w:rsid w:val="00F47BF0"/>
    <w:rsid w:val="00F55387"/>
    <w:rsid w:val="00F5723B"/>
    <w:rsid w:val="00F63BE5"/>
    <w:rsid w:val="00F709C8"/>
    <w:rsid w:val="00F73AD0"/>
    <w:rsid w:val="00F81A60"/>
    <w:rsid w:val="00F95F30"/>
    <w:rsid w:val="00FA224E"/>
    <w:rsid w:val="00FB1B3A"/>
    <w:rsid w:val="00FB27CF"/>
    <w:rsid w:val="00FD0282"/>
    <w:rsid w:val="00FD339F"/>
    <w:rsid w:val="00FE0468"/>
    <w:rsid w:val="00FE24BD"/>
    <w:rsid w:val="00FF0C96"/>
    <w:rsid w:val="00FF0E87"/>
    <w:rsid w:val="00FF2746"/>
    <w:rsid w:val="00FF387B"/>
    <w:rsid w:val="00FF52F0"/>
    <w:rsid w:val="00FF5DB2"/>
    <w:rsid w:val="08ED073E"/>
    <w:rsid w:val="0CA80A19"/>
    <w:rsid w:val="12C2C7FE"/>
    <w:rsid w:val="13434D00"/>
    <w:rsid w:val="138843EF"/>
    <w:rsid w:val="14663884"/>
    <w:rsid w:val="21EB8027"/>
    <w:rsid w:val="250E097D"/>
    <w:rsid w:val="2B2E36E1"/>
    <w:rsid w:val="2D080DC5"/>
    <w:rsid w:val="2FCD556F"/>
    <w:rsid w:val="37D8F026"/>
    <w:rsid w:val="4A85DDCA"/>
    <w:rsid w:val="4F91334C"/>
    <w:rsid w:val="59B91AC6"/>
    <w:rsid w:val="6663E1B6"/>
    <w:rsid w:val="6F0D4E16"/>
    <w:rsid w:val="742B789F"/>
    <w:rsid w:val="7E47768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73F0A"/>
  <w15:chartTrackingRefBased/>
  <w15:docId w15:val="{A7F47FEF-CF15-462A-A45B-B77E42486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64F"/>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5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707F"/>
    <w:pPr>
      <w:ind w:left="720"/>
      <w:contextualSpacing/>
    </w:pPr>
  </w:style>
  <w:style w:type="paragraph" w:styleId="BalloonText">
    <w:name w:val="Balloon Text"/>
    <w:basedOn w:val="Normal"/>
    <w:link w:val="BalloonTextChar"/>
    <w:uiPriority w:val="99"/>
    <w:semiHidden/>
    <w:unhideWhenUsed/>
    <w:rsid w:val="003614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478"/>
    <w:rPr>
      <w:rFonts w:ascii="Segoe UI" w:hAnsi="Segoe UI" w:cs="Segoe UI"/>
      <w:sz w:val="18"/>
      <w:szCs w:val="18"/>
    </w:rPr>
  </w:style>
  <w:style w:type="character" w:styleId="CommentReference">
    <w:name w:val="annotation reference"/>
    <w:basedOn w:val="DefaultParagraphFont"/>
    <w:uiPriority w:val="99"/>
    <w:semiHidden/>
    <w:unhideWhenUsed/>
    <w:rsid w:val="00361478"/>
    <w:rPr>
      <w:sz w:val="16"/>
      <w:szCs w:val="16"/>
    </w:rPr>
  </w:style>
  <w:style w:type="paragraph" w:styleId="CommentText">
    <w:name w:val="annotation text"/>
    <w:basedOn w:val="Normal"/>
    <w:link w:val="CommentTextChar"/>
    <w:uiPriority w:val="99"/>
    <w:semiHidden/>
    <w:unhideWhenUsed/>
    <w:rsid w:val="00361478"/>
    <w:pPr>
      <w:spacing w:line="240" w:lineRule="auto"/>
    </w:pPr>
    <w:rPr>
      <w:sz w:val="20"/>
      <w:szCs w:val="20"/>
    </w:rPr>
  </w:style>
  <w:style w:type="character" w:customStyle="1" w:styleId="CommentTextChar">
    <w:name w:val="Comment Text Char"/>
    <w:basedOn w:val="DefaultParagraphFont"/>
    <w:link w:val="CommentText"/>
    <w:uiPriority w:val="99"/>
    <w:semiHidden/>
    <w:rsid w:val="00361478"/>
    <w:rPr>
      <w:sz w:val="20"/>
      <w:szCs w:val="20"/>
    </w:rPr>
  </w:style>
  <w:style w:type="character" w:styleId="Hyperlink">
    <w:name w:val="Hyperlink"/>
    <w:basedOn w:val="DefaultParagraphFont"/>
    <w:uiPriority w:val="99"/>
    <w:unhideWhenUsed/>
    <w:rsid w:val="001E0ACE"/>
    <w:rPr>
      <w:color w:val="0563C1" w:themeColor="hyperlink"/>
      <w:u w:val="single"/>
    </w:rPr>
  </w:style>
  <w:style w:type="character" w:styleId="UnresolvedMention">
    <w:name w:val="Unresolved Mention"/>
    <w:basedOn w:val="DefaultParagraphFont"/>
    <w:uiPriority w:val="99"/>
    <w:semiHidden/>
    <w:unhideWhenUsed/>
    <w:rsid w:val="001E0ACE"/>
    <w:rPr>
      <w:color w:val="605E5C"/>
      <w:shd w:val="clear" w:color="auto" w:fill="E1DFDD"/>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46835">
      <w:bodyDiv w:val="1"/>
      <w:marLeft w:val="0"/>
      <w:marRight w:val="0"/>
      <w:marTop w:val="0"/>
      <w:marBottom w:val="0"/>
      <w:divBdr>
        <w:top w:val="none" w:sz="0" w:space="0" w:color="auto"/>
        <w:left w:val="none" w:sz="0" w:space="0" w:color="auto"/>
        <w:bottom w:val="none" w:sz="0" w:space="0" w:color="auto"/>
        <w:right w:val="none" w:sz="0" w:space="0" w:color="auto"/>
      </w:divBdr>
    </w:div>
    <w:div w:id="82530216">
      <w:bodyDiv w:val="1"/>
      <w:marLeft w:val="0"/>
      <w:marRight w:val="0"/>
      <w:marTop w:val="0"/>
      <w:marBottom w:val="0"/>
      <w:divBdr>
        <w:top w:val="none" w:sz="0" w:space="0" w:color="auto"/>
        <w:left w:val="none" w:sz="0" w:space="0" w:color="auto"/>
        <w:bottom w:val="none" w:sz="0" w:space="0" w:color="auto"/>
        <w:right w:val="none" w:sz="0" w:space="0" w:color="auto"/>
      </w:divBdr>
    </w:div>
    <w:div w:id="140199345">
      <w:bodyDiv w:val="1"/>
      <w:marLeft w:val="0"/>
      <w:marRight w:val="0"/>
      <w:marTop w:val="0"/>
      <w:marBottom w:val="0"/>
      <w:divBdr>
        <w:top w:val="none" w:sz="0" w:space="0" w:color="auto"/>
        <w:left w:val="none" w:sz="0" w:space="0" w:color="auto"/>
        <w:bottom w:val="none" w:sz="0" w:space="0" w:color="auto"/>
        <w:right w:val="none" w:sz="0" w:space="0" w:color="auto"/>
      </w:divBdr>
    </w:div>
    <w:div w:id="140738168">
      <w:bodyDiv w:val="1"/>
      <w:marLeft w:val="0"/>
      <w:marRight w:val="0"/>
      <w:marTop w:val="0"/>
      <w:marBottom w:val="0"/>
      <w:divBdr>
        <w:top w:val="none" w:sz="0" w:space="0" w:color="auto"/>
        <w:left w:val="none" w:sz="0" w:space="0" w:color="auto"/>
        <w:bottom w:val="none" w:sz="0" w:space="0" w:color="auto"/>
        <w:right w:val="none" w:sz="0" w:space="0" w:color="auto"/>
      </w:divBdr>
    </w:div>
    <w:div w:id="145556172">
      <w:bodyDiv w:val="1"/>
      <w:marLeft w:val="0"/>
      <w:marRight w:val="0"/>
      <w:marTop w:val="0"/>
      <w:marBottom w:val="0"/>
      <w:divBdr>
        <w:top w:val="none" w:sz="0" w:space="0" w:color="auto"/>
        <w:left w:val="none" w:sz="0" w:space="0" w:color="auto"/>
        <w:bottom w:val="none" w:sz="0" w:space="0" w:color="auto"/>
        <w:right w:val="none" w:sz="0" w:space="0" w:color="auto"/>
      </w:divBdr>
    </w:div>
    <w:div w:id="193268943">
      <w:bodyDiv w:val="1"/>
      <w:marLeft w:val="0"/>
      <w:marRight w:val="0"/>
      <w:marTop w:val="0"/>
      <w:marBottom w:val="0"/>
      <w:divBdr>
        <w:top w:val="none" w:sz="0" w:space="0" w:color="auto"/>
        <w:left w:val="none" w:sz="0" w:space="0" w:color="auto"/>
        <w:bottom w:val="none" w:sz="0" w:space="0" w:color="auto"/>
        <w:right w:val="none" w:sz="0" w:space="0" w:color="auto"/>
      </w:divBdr>
    </w:div>
    <w:div w:id="344676437">
      <w:bodyDiv w:val="1"/>
      <w:marLeft w:val="0"/>
      <w:marRight w:val="0"/>
      <w:marTop w:val="0"/>
      <w:marBottom w:val="0"/>
      <w:divBdr>
        <w:top w:val="none" w:sz="0" w:space="0" w:color="auto"/>
        <w:left w:val="none" w:sz="0" w:space="0" w:color="auto"/>
        <w:bottom w:val="none" w:sz="0" w:space="0" w:color="auto"/>
        <w:right w:val="none" w:sz="0" w:space="0" w:color="auto"/>
      </w:divBdr>
    </w:div>
    <w:div w:id="364714493">
      <w:bodyDiv w:val="1"/>
      <w:marLeft w:val="0"/>
      <w:marRight w:val="0"/>
      <w:marTop w:val="0"/>
      <w:marBottom w:val="0"/>
      <w:divBdr>
        <w:top w:val="none" w:sz="0" w:space="0" w:color="auto"/>
        <w:left w:val="none" w:sz="0" w:space="0" w:color="auto"/>
        <w:bottom w:val="none" w:sz="0" w:space="0" w:color="auto"/>
        <w:right w:val="none" w:sz="0" w:space="0" w:color="auto"/>
      </w:divBdr>
    </w:div>
    <w:div w:id="375661303">
      <w:bodyDiv w:val="1"/>
      <w:marLeft w:val="0"/>
      <w:marRight w:val="0"/>
      <w:marTop w:val="0"/>
      <w:marBottom w:val="0"/>
      <w:divBdr>
        <w:top w:val="none" w:sz="0" w:space="0" w:color="auto"/>
        <w:left w:val="none" w:sz="0" w:space="0" w:color="auto"/>
        <w:bottom w:val="none" w:sz="0" w:space="0" w:color="auto"/>
        <w:right w:val="none" w:sz="0" w:space="0" w:color="auto"/>
      </w:divBdr>
    </w:div>
    <w:div w:id="404453103">
      <w:bodyDiv w:val="1"/>
      <w:marLeft w:val="0"/>
      <w:marRight w:val="0"/>
      <w:marTop w:val="0"/>
      <w:marBottom w:val="0"/>
      <w:divBdr>
        <w:top w:val="none" w:sz="0" w:space="0" w:color="auto"/>
        <w:left w:val="none" w:sz="0" w:space="0" w:color="auto"/>
        <w:bottom w:val="none" w:sz="0" w:space="0" w:color="auto"/>
        <w:right w:val="none" w:sz="0" w:space="0" w:color="auto"/>
      </w:divBdr>
    </w:div>
    <w:div w:id="415826982">
      <w:bodyDiv w:val="1"/>
      <w:marLeft w:val="0"/>
      <w:marRight w:val="0"/>
      <w:marTop w:val="0"/>
      <w:marBottom w:val="0"/>
      <w:divBdr>
        <w:top w:val="none" w:sz="0" w:space="0" w:color="auto"/>
        <w:left w:val="none" w:sz="0" w:space="0" w:color="auto"/>
        <w:bottom w:val="none" w:sz="0" w:space="0" w:color="auto"/>
        <w:right w:val="none" w:sz="0" w:space="0" w:color="auto"/>
      </w:divBdr>
    </w:div>
    <w:div w:id="426854446">
      <w:bodyDiv w:val="1"/>
      <w:marLeft w:val="0"/>
      <w:marRight w:val="0"/>
      <w:marTop w:val="0"/>
      <w:marBottom w:val="0"/>
      <w:divBdr>
        <w:top w:val="none" w:sz="0" w:space="0" w:color="auto"/>
        <w:left w:val="none" w:sz="0" w:space="0" w:color="auto"/>
        <w:bottom w:val="none" w:sz="0" w:space="0" w:color="auto"/>
        <w:right w:val="none" w:sz="0" w:space="0" w:color="auto"/>
      </w:divBdr>
    </w:div>
    <w:div w:id="430244819">
      <w:bodyDiv w:val="1"/>
      <w:marLeft w:val="0"/>
      <w:marRight w:val="0"/>
      <w:marTop w:val="0"/>
      <w:marBottom w:val="0"/>
      <w:divBdr>
        <w:top w:val="none" w:sz="0" w:space="0" w:color="auto"/>
        <w:left w:val="none" w:sz="0" w:space="0" w:color="auto"/>
        <w:bottom w:val="none" w:sz="0" w:space="0" w:color="auto"/>
        <w:right w:val="none" w:sz="0" w:space="0" w:color="auto"/>
      </w:divBdr>
    </w:div>
    <w:div w:id="430584405">
      <w:bodyDiv w:val="1"/>
      <w:marLeft w:val="0"/>
      <w:marRight w:val="0"/>
      <w:marTop w:val="0"/>
      <w:marBottom w:val="0"/>
      <w:divBdr>
        <w:top w:val="none" w:sz="0" w:space="0" w:color="auto"/>
        <w:left w:val="none" w:sz="0" w:space="0" w:color="auto"/>
        <w:bottom w:val="none" w:sz="0" w:space="0" w:color="auto"/>
        <w:right w:val="none" w:sz="0" w:space="0" w:color="auto"/>
      </w:divBdr>
    </w:div>
    <w:div w:id="433290146">
      <w:bodyDiv w:val="1"/>
      <w:marLeft w:val="0"/>
      <w:marRight w:val="0"/>
      <w:marTop w:val="0"/>
      <w:marBottom w:val="0"/>
      <w:divBdr>
        <w:top w:val="none" w:sz="0" w:space="0" w:color="auto"/>
        <w:left w:val="none" w:sz="0" w:space="0" w:color="auto"/>
        <w:bottom w:val="none" w:sz="0" w:space="0" w:color="auto"/>
        <w:right w:val="none" w:sz="0" w:space="0" w:color="auto"/>
      </w:divBdr>
    </w:div>
    <w:div w:id="469514083">
      <w:bodyDiv w:val="1"/>
      <w:marLeft w:val="0"/>
      <w:marRight w:val="0"/>
      <w:marTop w:val="0"/>
      <w:marBottom w:val="0"/>
      <w:divBdr>
        <w:top w:val="none" w:sz="0" w:space="0" w:color="auto"/>
        <w:left w:val="none" w:sz="0" w:space="0" w:color="auto"/>
        <w:bottom w:val="none" w:sz="0" w:space="0" w:color="auto"/>
        <w:right w:val="none" w:sz="0" w:space="0" w:color="auto"/>
      </w:divBdr>
    </w:div>
    <w:div w:id="492262163">
      <w:bodyDiv w:val="1"/>
      <w:marLeft w:val="0"/>
      <w:marRight w:val="0"/>
      <w:marTop w:val="0"/>
      <w:marBottom w:val="0"/>
      <w:divBdr>
        <w:top w:val="none" w:sz="0" w:space="0" w:color="auto"/>
        <w:left w:val="none" w:sz="0" w:space="0" w:color="auto"/>
        <w:bottom w:val="none" w:sz="0" w:space="0" w:color="auto"/>
        <w:right w:val="none" w:sz="0" w:space="0" w:color="auto"/>
      </w:divBdr>
    </w:div>
    <w:div w:id="522978782">
      <w:bodyDiv w:val="1"/>
      <w:marLeft w:val="0"/>
      <w:marRight w:val="0"/>
      <w:marTop w:val="0"/>
      <w:marBottom w:val="0"/>
      <w:divBdr>
        <w:top w:val="none" w:sz="0" w:space="0" w:color="auto"/>
        <w:left w:val="none" w:sz="0" w:space="0" w:color="auto"/>
        <w:bottom w:val="none" w:sz="0" w:space="0" w:color="auto"/>
        <w:right w:val="none" w:sz="0" w:space="0" w:color="auto"/>
      </w:divBdr>
    </w:div>
    <w:div w:id="524639085">
      <w:bodyDiv w:val="1"/>
      <w:marLeft w:val="0"/>
      <w:marRight w:val="0"/>
      <w:marTop w:val="0"/>
      <w:marBottom w:val="0"/>
      <w:divBdr>
        <w:top w:val="none" w:sz="0" w:space="0" w:color="auto"/>
        <w:left w:val="none" w:sz="0" w:space="0" w:color="auto"/>
        <w:bottom w:val="none" w:sz="0" w:space="0" w:color="auto"/>
        <w:right w:val="none" w:sz="0" w:space="0" w:color="auto"/>
      </w:divBdr>
    </w:div>
    <w:div w:id="557785969">
      <w:bodyDiv w:val="1"/>
      <w:marLeft w:val="0"/>
      <w:marRight w:val="0"/>
      <w:marTop w:val="0"/>
      <w:marBottom w:val="0"/>
      <w:divBdr>
        <w:top w:val="none" w:sz="0" w:space="0" w:color="auto"/>
        <w:left w:val="none" w:sz="0" w:space="0" w:color="auto"/>
        <w:bottom w:val="none" w:sz="0" w:space="0" w:color="auto"/>
        <w:right w:val="none" w:sz="0" w:space="0" w:color="auto"/>
      </w:divBdr>
    </w:div>
    <w:div w:id="562064336">
      <w:bodyDiv w:val="1"/>
      <w:marLeft w:val="0"/>
      <w:marRight w:val="0"/>
      <w:marTop w:val="0"/>
      <w:marBottom w:val="0"/>
      <w:divBdr>
        <w:top w:val="none" w:sz="0" w:space="0" w:color="auto"/>
        <w:left w:val="none" w:sz="0" w:space="0" w:color="auto"/>
        <w:bottom w:val="none" w:sz="0" w:space="0" w:color="auto"/>
        <w:right w:val="none" w:sz="0" w:space="0" w:color="auto"/>
      </w:divBdr>
    </w:div>
    <w:div w:id="586497097">
      <w:bodyDiv w:val="1"/>
      <w:marLeft w:val="0"/>
      <w:marRight w:val="0"/>
      <w:marTop w:val="0"/>
      <w:marBottom w:val="0"/>
      <w:divBdr>
        <w:top w:val="none" w:sz="0" w:space="0" w:color="auto"/>
        <w:left w:val="none" w:sz="0" w:space="0" w:color="auto"/>
        <w:bottom w:val="none" w:sz="0" w:space="0" w:color="auto"/>
        <w:right w:val="none" w:sz="0" w:space="0" w:color="auto"/>
      </w:divBdr>
    </w:div>
    <w:div w:id="595018883">
      <w:bodyDiv w:val="1"/>
      <w:marLeft w:val="0"/>
      <w:marRight w:val="0"/>
      <w:marTop w:val="0"/>
      <w:marBottom w:val="0"/>
      <w:divBdr>
        <w:top w:val="none" w:sz="0" w:space="0" w:color="auto"/>
        <w:left w:val="none" w:sz="0" w:space="0" w:color="auto"/>
        <w:bottom w:val="none" w:sz="0" w:space="0" w:color="auto"/>
        <w:right w:val="none" w:sz="0" w:space="0" w:color="auto"/>
      </w:divBdr>
    </w:div>
    <w:div w:id="599220425">
      <w:bodyDiv w:val="1"/>
      <w:marLeft w:val="0"/>
      <w:marRight w:val="0"/>
      <w:marTop w:val="0"/>
      <w:marBottom w:val="0"/>
      <w:divBdr>
        <w:top w:val="none" w:sz="0" w:space="0" w:color="auto"/>
        <w:left w:val="none" w:sz="0" w:space="0" w:color="auto"/>
        <w:bottom w:val="none" w:sz="0" w:space="0" w:color="auto"/>
        <w:right w:val="none" w:sz="0" w:space="0" w:color="auto"/>
      </w:divBdr>
    </w:div>
    <w:div w:id="602691067">
      <w:bodyDiv w:val="1"/>
      <w:marLeft w:val="0"/>
      <w:marRight w:val="0"/>
      <w:marTop w:val="0"/>
      <w:marBottom w:val="0"/>
      <w:divBdr>
        <w:top w:val="none" w:sz="0" w:space="0" w:color="auto"/>
        <w:left w:val="none" w:sz="0" w:space="0" w:color="auto"/>
        <w:bottom w:val="none" w:sz="0" w:space="0" w:color="auto"/>
        <w:right w:val="none" w:sz="0" w:space="0" w:color="auto"/>
      </w:divBdr>
    </w:div>
    <w:div w:id="658583960">
      <w:bodyDiv w:val="1"/>
      <w:marLeft w:val="0"/>
      <w:marRight w:val="0"/>
      <w:marTop w:val="0"/>
      <w:marBottom w:val="0"/>
      <w:divBdr>
        <w:top w:val="none" w:sz="0" w:space="0" w:color="auto"/>
        <w:left w:val="none" w:sz="0" w:space="0" w:color="auto"/>
        <w:bottom w:val="none" w:sz="0" w:space="0" w:color="auto"/>
        <w:right w:val="none" w:sz="0" w:space="0" w:color="auto"/>
      </w:divBdr>
    </w:div>
    <w:div w:id="758991719">
      <w:bodyDiv w:val="1"/>
      <w:marLeft w:val="0"/>
      <w:marRight w:val="0"/>
      <w:marTop w:val="0"/>
      <w:marBottom w:val="0"/>
      <w:divBdr>
        <w:top w:val="none" w:sz="0" w:space="0" w:color="auto"/>
        <w:left w:val="none" w:sz="0" w:space="0" w:color="auto"/>
        <w:bottom w:val="none" w:sz="0" w:space="0" w:color="auto"/>
        <w:right w:val="none" w:sz="0" w:space="0" w:color="auto"/>
      </w:divBdr>
    </w:div>
    <w:div w:id="765003387">
      <w:bodyDiv w:val="1"/>
      <w:marLeft w:val="0"/>
      <w:marRight w:val="0"/>
      <w:marTop w:val="0"/>
      <w:marBottom w:val="0"/>
      <w:divBdr>
        <w:top w:val="none" w:sz="0" w:space="0" w:color="auto"/>
        <w:left w:val="none" w:sz="0" w:space="0" w:color="auto"/>
        <w:bottom w:val="none" w:sz="0" w:space="0" w:color="auto"/>
        <w:right w:val="none" w:sz="0" w:space="0" w:color="auto"/>
      </w:divBdr>
    </w:div>
    <w:div w:id="905800282">
      <w:bodyDiv w:val="1"/>
      <w:marLeft w:val="0"/>
      <w:marRight w:val="0"/>
      <w:marTop w:val="0"/>
      <w:marBottom w:val="0"/>
      <w:divBdr>
        <w:top w:val="none" w:sz="0" w:space="0" w:color="auto"/>
        <w:left w:val="none" w:sz="0" w:space="0" w:color="auto"/>
        <w:bottom w:val="none" w:sz="0" w:space="0" w:color="auto"/>
        <w:right w:val="none" w:sz="0" w:space="0" w:color="auto"/>
      </w:divBdr>
    </w:div>
    <w:div w:id="952320535">
      <w:bodyDiv w:val="1"/>
      <w:marLeft w:val="0"/>
      <w:marRight w:val="0"/>
      <w:marTop w:val="0"/>
      <w:marBottom w:val="0"/>
      <w:divBdr>
        <w:top w:val="none" w:sz="0" w:space="0" w:color="auto"/>
        <w:left w:val="none" w:sz="0" w:space="0" w:color="auto"/>
        <w:bottom w:val="none" w:sz="0" w:space="0" w:color="auto"/>
        <w:right w:val="none" w:sz="0" w:space="0" w:color="auto"/>
      </w:divBdr>
    </w:div>
    <w:div w:id="954214796">
      <w:bodyDiv w:val="1"/>
      <w:marLeft w:val="0"/>
      <w:marRight w:val="0"/>
      <w:marTop w:val="0"/>
      <w:marBottom w:val="0"/>
      <w:divBdr>
        <w:top w:val="none" w:sz="0" w:space="0" w:color="auto"/>
        <w:left w:val="none" w:sz="0" w:space="0" w:color="auto"/>
        <w:bottom w:val="none" w:sz="0" w:space="0" w:color="auto"/>
        <w:right w:val="none" w:sz="0" w:space="0" w:color="auto"/>
      </w:divBdr>
    </w:div>
    <w:div w:id="963803984">
      <w:bodyDiv w:val="1"/>
      <w:marLeft w:val="0"/>
      <w:marRight w:val="0"/>
      <w:marTop w:val="0"/>
      <w:marBottom w:val="0"/>
      <w:divBdr>
        <w:top w:val="none" w:sz="0" w:space="0" w:color="auto"/>
        <w:left w:val="none" w:sz="0" w:space="0" w:color="auto"/>
        <w:bottom w:val="none" w:sz="0" w:space="0" w:color="auto"/>
        <w:right w:val="none" w:sz="0" w:space="0" w:color="auto"/>
      </w:divBdr>
    </w:div>
    <w:div w:id="1024132717">
      <w:bodyDiv w:val="1"/>
      <w:marLeft w:val="0"/>
      <w:marRight w:val="0"/>
      <w:marTop w:val="0"/>
      <w:marBottom w:val="0"/>
      <w:divBdr>
        <w:top w:val="none" w:sz="0" w:space="0" w:color="auto"/>
        <w:left w:val="none" w:sz="0" w:space="0" w:color="auto"/>
        <w:bottom w:val="none" w:sz="0" w:space="0" w:color="auto"/>
        <w:right w:val="none" w:sz="0" w:space="0" w:color="auto"/>
      </w:divBdr>
    </w:div>
    <w:div w:id="1117406970">
      <w:bodyDiv w:val="1"/>
      <w:marLeft w:val="0"/>
      <w:marRight w:val="0"/>
      <w:marTop w:val="0"/>
      <w:marBottom w:val="0"/>
      <w:divBdr>
        <w:top w:val="none" w:sz="0" w:space="0" w:color="auto"/>
        <w:left w:val="none" w:sz="0" w:space="0" w:color="auto"/>
        <w:bottom w:val="none" w:sz="0" w:space="0" w:color="auto"/>
        <w:right w:val="none" w:sz="0" w:space="0" w:color="auto"/>
      </w:divBdr>
    </w:div>
    <w:div w:id="1130200410">
      <w:bodyDiv w:val="1"/>
      <w:marLeft w:val="0"/>
      <w:marRight w:val="0"/>
      <w:marTop w:val="0"/>
      <w:marBottom w:val="0"/>
      <w:divBdr>
        <w:top w:val="none" w:sz="0" w:space="0" w:color="auto"/>
        <w:left w:val="none" w:sz="0" w:space="0" w:color="auto"/>
        <w:bottom w:val="none" w:sz="0" w:space="0" w:color="auto"/>
        <w:right w:val="none" w:sz="0" w:space="0" w:color="auto"/>
      </w:divBdr>
    </w:div>
    <w:div w:id="1152255074">
      <w:bodyDiv w:val="1"/>
      <w:marLeft w:val="0"/>
      <w:marRight w:val="0"/>
      <w:marTop w:val="0"/>
      <w:marBottom w:val="0"/>
      <w:divBdr>
        <w:top w:val="none" w:sz="0" w:space="0" w:color="auto"/>
        <w:left w:val="none" w:sz="0" w:space="0" w:color="auto"/>
        <w:bottom w:val="none" w:sz="0" w:space="0" w:color="auto"/>
        <w:right w:val="none" w:sz="0" w:space="0" w:color="auto"/>
      </w:divBdr>
    </w:div>
    <w:div w:id="1210731050">
      <w:bodyDiv w:val="1"/>
      <w:marLeft w:val="0"/>
      <w:marRight w:val="0"/>
      <w:marTop w:val="0"/>
      <w:marBottom w:val="0"/>
      <w:divBdr>
        <w:top w:val="none" w:sz="0" w:space="0" w:color="auto"/>
        <w:left w:val="none" w:sz="0" w:space="0" w:color="auto"/>
        <w:bottom w:val="none" w:sz="0" w:space="0" w:color="auto"/>
        <w:right w:val="none" w:sz="0" w:space="0" w:color="auto"/>
      </w:divBdr>
    </w:div>
    <w:div w:id="1213663200">
      <w:bodyDiv w:val="1"/>
      <w:marLeft w:val="0"/>
      <w:marRight w:val="0"/>
      <w:marTop w:val="0"/>
      <w:marBottom w:val="0"/>
      <w:divBdr>
        <w:top w:val="none" w:sz="0" w:space="0" w:color="auto"/>
        <w:left w:val="none" w:sz="0" w:space="0" w:color="auto"/>
        <w:bottom w:val="none" w:sz="0" w:space="0" w:color="auto"/>
        <w:right w:val="none" w:sz="0" w:space="0" w:color="auto"/>
      </w:divBdr>
    </w:div>
    <w:div w:id="1227490911">
      <w:bodyDiv w:val="1"/>
      <w:marLeft w:val="0"/>
      <w:marRight w:val="0"/>
      <w:marTop w:val="0"/>
      <w:marBottom w:val="0"/>
      <w:divBdr>
        <w:top w:val="none" w:sz="0" w:space="0" w:color="auto"/>
        <w:left w:val="none" w:sz="0" w:space="0" w:color="auto"/>
        <w:bottom w:val="none" w:sz="0" w:space="0" w:color="auto"/>
        <w:right w:val="none" w:sz="0" w:space="0" w:color="auto"/>
      </w:divBdr>
    </w:div>
    <w:div w:id="1237210283">
      <w:bodyDiv w:val="1"/>
      <w:marLeft w:val="0"/>
      <w:marRight w:val="0"/>
      <w:marTop w:val="0"/>
      <w:marBottom w:val="0"/>
      <w:divBdr>
        <w:top w:val="none" w:sz="0" w:space="0" w:color="auto"/>
        <w:left w:val="none" w:sz="0" w:space="0" w:color="auto"/>
        <w:bottom w:val="none" w:sz="0" w:space="0" w:color="auto"/>
        <w:right w:val="none" w:sz="0" w:space="0" w:color="auto"/>
      </w:divBdr>
    </w:div>
    <w:div w:id="1295788813">
      <w:bodyDiv w:val="1"/>
      <w:marLeft w:val="0"/>
      <w:marRight w:val="0"/>
      <w:marTop w:val="0"/>
      <w:marBottom w:val="0"/>
      <w:divBdr>
        <w:top w:val="none" w:sz="0" w:space="0" w:color="auto"/>
        <w:left w:val="none" w:sz="0" w:space="0" w:color="auto"/>
        <w:bottom w:val="none" w:sz="0" w:space="0" w:color="auto"/>
        <w:right w:val="none" w:sz="0" w:space="0" w:color="auto"/>
      </w:divBdr>
    </w:div>
    <w:div w:id="1299725570">
      <w:bodyDiv w:val="1"/>
      <w:marLeft w:val="0"/>
      <w:marRight w:val="0"/>
      <w:marTop w:val="0"/>
      <w:marBottom w:val="0"/>
      <w:divBdr>
        <w:top w:val="none" w:sz="0" w:space="0" w:color="auto"/>
        <w:left w:val="none" w:sz="0" w:space="0" w:color="auto"/>
        <w:bottom w:val="none" w:sz="0" w:space="0" w:color="auto"/>
        <w:right w:val="none" w:sz="0" w:space="0" w:color="auto"/>
      </w:divBdr>
    </w:div>
    <w:div w:id="1303920860">
      <w:bodyDiv w:val="1"/>
      <w:marLeft w:val="0"/>
      <w:marRight w:val="0"/>
      <w:marTop w:val="0"/>
      <w:marBottom w:val="0"/>
      <w:divBdr>
        <w:top w:val="none" w:sz="0" w:space="0" w:color="auto"/>
        <w:left w:val="none" w:sz="0" w:space="0" w:color="auto"/>
        <w:bottom w:val="none" w:sz="0" w:space="0" w:color="auto"/>
        <w:right w:val="none" w:sz="0" w:space="0" w:color="auto"/>
      </w:divBdr>
    </w:div>
    <w:div w:id="1313408236">
      <w:bodyDiv w:val="1"/>
      <w:marLeft w:val="0"/>
      <w:marRight w:val="0"/>
      <w:marTop w:val="0"/>
      <w:marBottom w:val="0"/>
      <w:divBdr>
        <w:top w:val="none" w:sz="0" w:space="0" w:color="auto"/>
        <w:left w:val="none" w:sz="0" w:space="0" w:color="auto"/>
        <w:bottom w:val="none" w:sz="0" w:space="0" w:color="auto"/>
        <w:right w:val="none" w:sz="0" w:space="0" w:color="auto"/>
      </w:divBdr>
    </w:div>
    <w:div w:id="1321546538">
      <w:bodyDiv w:val="1"/>
      <w:marLeft w:val="0"/>
      <w:marRight w:val="0"/>
      <w:marTop w:val="0"/>
      <w:marBottom w:val="0"/>
      <w:divBdr>
        <w:top w:val="none" w:sz="0" w:space="0" w:color="auto"/>
        <w:left w:val="none" w:sz="0" w:space="0" w:color="auto"/>
        <w:bottom w:val="none" w:sz="0" w:space="0" w:color="auto"/>
        <w:right w:val="none" w:sz="0" w:space="0" w:color="auto"/>
      </w:divBdr>
    </w:div>
    <w:div w:id="1364479759">
      <w:bodyDiv w:val="1"/>
      <w:marLeft w:val="0"/>
      <w:marRight w:val="0"/>
      <w:marTop w:val="0"/>
      <w:marBottom w:val="0"/>
      <w:divBdr>
        <w:top w:val="none" w:sz="0" w:space="0" w:color="auto"/>
        <w:left w:val="none" w:sz="0" w:space="0" w:color="auto"/>
        <w:bottom w:val="none" w:sz="0" w:space="0" w:color="auto"/>
        <w:right w:val="none" w:sz="0" w:space="0" w:color="auto"/>
      </w:divBdr>
    </w:div>
    <w:div w:id="1432583045">
      <w:bodyDiv w:val="1"/>
      <w:marLeft w:val="0"/>
      <w:marRight w:val="0"/>
      <w:marTop w:val="0"/>
      <w:marBottom w:val="0"/>
      <w:divBdr>
        <w:top w:val="none" w:sz="0" w:space="0" w:color="auto"/>
        <w:left w:val="none" w:sz="0" w:space="0" w:color="auto"/>
        <w:bottom w:val="none" w:sz="0" w:space="0" w:color="auto"/>
        <w:right w:val="none" w:sz="0" w:space="0" w:color="auto"/>
      </w:divBdr>
    </w:div>
    <w:div w:id="1466973948">
      <w:bodyDiv w:val="1"/>
      <w:marLeft w:val="0"/>
      <w:marRight w:val="0"/>
      <w:marTop w:val="0"/>
      <w:marBottom w:val="0"/>
      <w:divBdr>
        <w:top w:val="none" w:sz="0" w:space="0" w:color="auto"/>
        <w:left w:val="none" w:sz="0" w:space="0" w:color="auto"/>
        <w:bottom w:val="none" w:sz="0" w:space="0" w:color="auto"/>
        <w:right w:val="none" w:sz="0" w:space="0" w:color="auto"/>
      </w:divBdr>
    </w:div>
    <w:div w:id="1497183536">
      <w:bodyDiv w:val="1"/>
      <w:marLeft w:val="0"/>
      <w:marRight w:val="0"/>
      <w:marTop w:val="0"/>
      <w:marBottom w:val="0"/>
      <w:divBdr>
        <w:top w:val="none" w:sz="0" w:space="0" w:color="auto"/>
        <w:left w:val="none" w:sz="0" w:space="0" w:color="auto"/>
        <w:bottom w:val="none" w:sz="0" w:space="0" w:color="auto"/>
        <w:right w:val="none" w:sz="0" w:space="0" w:color="auto"/>
      </w:divBdr>
    </w:div>
    <w:div w:id="1509636854">
      <w:bodyDiv w:val="1"/>
      <w:marLeft w:val="0"/>
      <w:marRight w:val="0"/>
      <w:marTop w:val="0"/>
      <w:marBottom w:val="0"/>
      <w:divBdr>
        <w:top w:val="none" w:sz="0" w:space="0" w:color="auto"/>
        <w:left w:val="none" w:sz="0" w:space="0" w:color="auto"/>
        <w:bottom w:val="none" w:sz="0" w:space="0" w:color="auto"/>
        <w:right w:val="none" w:sz="0" w:space="0" w:color="auto"/>
      </w:divBdr>
    </w:div>
    <w:div w:id="1519390459">
      <w:bodyDiv w:val="1"/>
      <w:marLeft w:val="0"/>
      <w:marRight w:val="0"/>
      <w:marTop w:val="0"/>
      <w:marBottom w:val="0"/>
      <w:divBdr>
        <w:top w:val="none" w:sz="0" w:space="0" w:color="auto"/>
        <w:left w:val="none" w:sz="0" w:space="0" w:color="auto"/>
        <w:bottom w:val="none" w:sz="0" w:space="0" w:color="auto"/>
        <w:right w:val="none" w:sz="0" w:space="0" w:color="auto"/>
      </w:divBdr>
    </w:div>
    <w:div w:id="1527061937">
      <w:bodyDiv w:val="1"/>
      <w:marLeft w:val="0"/>
      <w:marRight w:val="0"/>
      <w:marTop w:val="0"/>
      <w:marBottom w:val="0"/>
      <w:divBdr>
        <w:top w:val="none" w:sz="0" w:space="0" w:color="auto"/>
        <w:left w:val="none" w:sz="0" w:space="0" w:color="auto"/>
        <w:bottom w:val="none" w:sz="0" w:space="0" w:color="auto"/>
        <w:right w:val="none" w:sz="0" w:space="0" w:color="auto"/>
      </w:divBdr>
    </w:div>
    <w:div w:id="1541474953">
      <w:bodyDiv w:val="1"/>
      <w:marLeft w:val="0"/>
      <w:marRight w:val="0"/>
      <w:marTop w:val="0"/>
      <w:marBottom w:val="0"/>
      <w:divBdr>
        <w:top w:val="none" w:sz="0" w:space="0" w:color="auto"/>
        <w:left w:val="none" w:sz="0" w:space="0" w:color="auto"/>
        <w:bottom w:val="none" w:sz="0" w:space="0" w:color="auto"/>
        <w:right w:val="none" w:sz="0" w:space="0" w:color="auto"/>
      </w:divBdr>
    </w:div>
    <w:div w:id="1555114387">
      <w:bodyDiv w:val="1"/>
      <w:marLeft w:val="0"/>
      <w:marRight w:val="0"/>
      <w:marTop w:val="0"/>
      <w:marBottom w:val="0"/>
      <w:divBdr>
        <w:top w:val="none" w:sz="0" w:space="0" w:color="auto"/>
        <w:left w:val="none" w:sz="0" w:space="0" w:color="auto"/>
        <w:bottom w:val="none" w:sz="0" w:space="0" w:color="auto"/>
        <w:right w:val="none" w:sz="0" w:space="0" w:color="auto"/>
      </w:divBdr>
    </w:div>
    <w:div w:id="1576207817">
      <w:bodyDiv w:val="1"/>
      <w:marLeft w:val="0"/>
      <w:marRight w:val="0"/>
      <w:marTop w:val="0"/>
      <w:marBottom w:val="0"/>
      <w:divBdr>
        <w:top w:val="none" w:sz="0" w:space="0" w:color="auto"/>
        <w:left w:val="none" w:sz="0" w:space="0" w:color="auto"/>
        <w:bottom w:val="none" w:sz="0" w:space="0" w:color="auto"/>
        <w:right w:val="none" w:sz="0" w:space="0" w:color="auto"/>
      </w:divBdr>
    </w:div>
    <w:div w:id="1672877447">
      <w:bodyDiv w:val="1"/>
      <w:marLeft w:val="0"/>
      <w:marRight w:val="0"/>
      <w:marTop w:val="0"/>
      <w:marBottom w:val="0"/>
      <w:divBdr>
        <w:top w:val="none" w:sz="0" w:space="0" w:color="auto"/>
        <w:left w:val="none" w:sz="0" w:space="0" w:color="auto"/>
        <w:bottom w:val="none" w:sz="0" w:space="0" w:color="auto"/>
        <w:right w:val="none" w:sz="0" w:space="0" w:color="auto"/>
      </w:divBdr>
    </w:div>
    <w:div w:id="1696692278">
      <w:bodyDiv w:val="1"/>
      <w:marLeft w:val="0"/>
      <w:marRight w:val="0"/>
      <w:marTop w:val="0"/>
      <w:marBottom w:val="0"/>
      <w:divBdr>
        <w:top w:val="none" w:sz="0" w:space="0" w:color="auto"/>
        <w:left w:val="none" w:sz="0" w:space="0" w:color="auto"/>
        <w:bottom w:val="none" w:sz="0" w:space="0" w:color="auto"/>
        <w:right w:val="none" w:sz="0" w:space="0" w:color="auto"/>
      </w:divBdr>
    </w:div>
    <w:div w:id="1786580075">
      <w:bodyDiv w:val="1"/>
      <w:marLeft w:val="0"/>
      <w:marRight w:val="0"/>
      <w:marTop w:val="0"/>
      <w:marBottom w:val="0"/>
      <w:divBdr>
        <w:top w:val="none" w:sz="0" w:space="0" w:color="auto"/>
        <w:left w:val="none" w:sz="0" w:space="0" w:color="auto"/>
        <w:bottom w:val="none" w:sz="0" w:space="0" w:color="auto"/>
        <w:right w:val="none" w:sz="0" w:space="0" w:color="auto"/>
      </w:divBdr>
    </w:div>
    <w:div w:id="1805734022">
      <w:bodyDiv w:val="1"/>
      <w:marLeft w:val="0"/>
      <w:marRight w:val="0"/>
      <w:marTop w:val="0"/>
      <w:marBottom w:val="0"/>
      <w:divBdr>
        <w:top w:val="none" w:sz="0" w:space="0" w:color="auto"/>
        <w:left w:val="none" w:sz="0" w:space="0" w:color="auto"/>
        <w:bottom w:val="none" w:sz="0" w:space="0" w:color="auto"/>
        <w:right w:val="none" w:sz="0" w:space="0" w:color="auto"/>
      </w:divBdr>
    </w:div>
    <w:div w:id="1820729734">
      <w:bodyDiv w:val="1"/>
      <w:marLeft w:val="0"/>
      <w:marRight w:val="0"/>
      <w:marTop w:val="0"/>
      <w:marBottom w:val="0"/>
      <w:divBdr>
        <w:top w:val="none" w:sz="0" w:space="0" w:color="auto"/>
        <w:left w:val="none" w:sz="0" w:space="0" w:color="auto"/>
        <w:bottom w:val="none" w:sz="0" w:space="0" w:color="auto"/>
        <w:right w:val="none" w:sz="0" w:space="0" w:color="auto"/>
      </w:divBdr>
    </w:div>
    <w:div w:id="1833984584">
      <w:bodyDiv w:val="1"/>
      <w:marLeft w:val="0"/>
      <w:marRight w:val="0"/>
      <w:marTop w:val="0"/>
      <w:marBottom w:val="0"/>
      <w:divBdr>
        <w:top w:val="none" w:sz="0" w:space="0" w:color="auto"/>
        <w:left w:val="none" w:sz="0" w:space="0" w:color="auto"/>
        <w:bottom w:val="none" w:sz="0" w:space="0" w:color="auto"/>
        <w:right w:val="none" w:sz="0" w:space="0" w:color="auto"/>
      </w:divBdr>
    </w:div>
    <w:div w:id="1873348773">
      <w:bodyDiv w:val="1"/>
      <w:marLeft w:val="0"/>
      <w:marRight w:val="0"/>
      <w:marTop w:val="0"/>
      <w:marBottom w:val="0"/>
      <w:divBdr>
        <w:top w:val="none" w:sz="0" w:space="0" w:color="auto"/>
        <w:left w:val="none" w:sz="0" w:space="0" w:color="auto"/>
        <w:bottom w:val="none" w:sz="0" w:space="0" w:color="auto"/>
        <w:right w:val="none" w:sz="0" w:space="0" w:color="auto"/>
      </w:divBdr>
    </w:div>
    <w:div w:id="1875532137">
      <w:bodyDiv w:val="1"/>
      <w:marLeft w:val="0"/>
      <w:marRight w:val="0"/>
      <w:marTop w:val="0"/>
      <w:marBottom w:val="0"/>
      <w:divBdr>
        <w:top w:val="none" w:sz="0" w:space="0" w:color="auto"/>
        <w:left w:val="none" w:sz="0" w:space="0" w:color="auto"/>
        <w:bottom w:val="none" w:sz="0" w:space="0" w:color="auto"/>
        <w:right w:val="none" w:sz="0" w:space="0" w:color="auto"/>
      </w:divBdr>
    </w:div>
    <w:div w:id="1926499612">
      <w:bodyDiv w:val="1"/>
      <w:marLeft w:val="0"/>
      <w:marRight w:val="0"/>
      <w:marTop w:val="0"/>
      <w:marBottom w:val="0"/>
      <w:divBdr>
        <w:top w:val="none" w:sz="0" w:space="0" w:color="auto"/>
        <w:left w:val="none" w:sz="0" w:space="0" w:color="auto"/>
        <w:bottom w:val="none" w:sz="0" w:space="0" w:color="auto"/>
        <w:right w:val="none" w:sz="0" w:space="0" w:color="auto"/>
      </w:divBdr>
    </w:div>
    <w:div w:id="2125495381">
      <w:bodyDiv w:val="1"/>
      <w:marLeft w:val="0"/>
      <w:marRight w:val="0"/>
      <w:marTop w:val="0"/>
      <w:marBottom w:val="0"/>
      <w:divBdr>
        <w:top w:val="none" w:sz="0" w:space="0" w:color="auto"/>
        <w:left w:val="none" w:sz="0" w:space="0" w:color="auto"/>
        <w:bottom w:val="none" w:sz="0" w:space="0" w:color="auto"/>
        <w:right w:val="none" w:sz="0" w:space="0" w:color="auto"/>
      </w:divBdr>
    </w:div>
    <w:div w:id="214619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nowledge.exlibrisgroup.com/Alma/Content_Corner/Supporting_Resources/Alma%3A_Annual_Collections_2022" TargetMode="External"/><Relationship Id="rId5" Type="http://schemas.openxmlformats.org/officeDocument/2006/relationships/numbering" Target="numbering.xml"/><Relationship Id="rId10" Type="http://schemas.openxmlformats.org/officeDocument/2006/relationships/hyperlink" Target="https://knowledge.exlibrisgroup.com/SFX/Content_Corner/Knowledge_Articles/SFX%3A_Annual_Collections_2022" TargetMode="External"/><Relationship Id="rId4" Type="http://schemas.openxmlformats.org/officeDocument/2006/relationships/customXml" Target="../customXml/item4.xml"/><Relationship Id="rId9" Type="http://schemas.openxmlformats.org/officeDocument/2006/relationships/hyperlink" Target="https://knowledge.exlibrisgroup.com/360_KB/Knowledge_Articles/360_KB%3A_Annual_Collections_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C166700EAA19438F4F8232B42BE5BD" ma:contentTypeVersion="13" ma:contentTypeDescription="Create a new document." ma:contentTypeScope="" ma:versionID="34a8adecdfdc188294fde2e4d1a25c4e">
  <xsd:schema xmlns:xsd="http://www.w3.org/2001/XMLSchema" xmlns:xs="http://www.w3.org/2001/XMLSchema" xmlns:p="http://schemas.microsoft.com/office/2006/metadata/properties" xmlns:ns3="ca890ac0-05c3-404d-bdc6-32e25bff8c4a" xmlns:ns4="38e1cc99-e203-4365-a43e-4b8c5fbfadac" targetNamespace="http://schemas.microsoft.com/office/2006/metadata/properties" ma:root="true" ma:fieldsID="1cdf4f868edad6a5541f583eb63c91cd" ns3:_="" ns4:_="">
    <xsd:import namespace="ca890ac0-05c3-404d-bdc6-32e25bff8c4a"/>
    <xsd:import namespace="38e1cc99-e203-4365-a43e-4b8c5fbfadac"/>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890ac0-05c3-404d-bdc6-32e25bff8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e1cc99-e203-4365-a43e-4b8c5fbfada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EB620-492D-4A48-8AB7-3F18F70B61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CDCB36-3505-4D88-9555-8F803344B5AA}">
  <ds:schemaRefs>
    <ds:schemaRef ds:uri="http://schemas.microsoft.com/sharepoint/v3/contenttype/forms"/>
  </ds:schemaRefs>
</ds:datastoreItem>
</file>

<file path=customXml/itemProps3.xml><?xml version="1.0" encoding="utf-8"?>
<ds:datastoreItem xmlns:ds="http://schemas.openxmlformats.org/officeDocument/2006/customXml" ds:itemID="{B71F8D74-FC77-4AEA-88B9-07C966992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890ac0-05c3-404d-bdc6-32e25bff8c4a"/>
    <ds:schemaRef ds:uri="38e1cc99-e203-4365-a43e-4b8c5fbfad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FBB0B-13FB-4DA0-8B3D-08E160FF8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Rael Elstein</dc:creator>
  <cp:keywords/>
  <dc:description/>
  <cp:lastModifiedBy>Rael Elstein</cp:lastModifiedBy>
  <cp:revision>3</cp:revision>
  <dcterms:created xsi:type="dcterms:W3CDTF">2022-01-04T09:00:00Z</dcterms:created>
  <dcterms:modified xsi:type="dcterms:W3CDTF">2022-01-04T09:03:00Z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0x01010037C166700EAA19438F4F8232B42BE5BD</vt:lpwstr>
  </property>
</Properties>
</file>