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A123A" w14:textId="35FBF1A9" w:rsidR="0086153E" w:rsidRPr="0086153E" w:rsidRDefault="0086153E">
      <w:pPr>
        <w:pStyle w:val="defaultparagraph"/>
        <w:contextualSpacing w:val="0"/>
        <w:rPr>
          <w:b/>
          <w:bCs/>
          <w:sz w:val="40"/>
          <w:szCs w:val="40"/>
        </w:rPr>
      </w:pPr>
      <w:r w:rsidRPr="0086153E">
        <w:rPr>
          <w:b/>
          <w:bCs/>
          <w:sz w:val="40"/>
          <w:szCs w:val="40"/>
        </w:rPr>
        <w:t>Autenticación en Summon</w:t>
      </w:r>
    </w:p>
    <w:p w14:paraId="2629746C" w14:textId="77777777" w:rsidR="0086153E" w:rsidRDefault="0086153E">
      <w:pPr>
        <w:pStyle w:val="defaultparagraph"/>
        <w:contextualSpacing w:val="0"/>
      </w:pPr>
    </w:p>
    <w:p w14:paraId="28AFF7E5" w14:textId="0F9A1BCE" w:rsidR="00051A85" w:rsidRDefault="00000000">
      <w:pPr>
        <w:pStyle w:val="defaultparagraph"/>
        <w:contextualSpacing w:val="0"/>
      </w:pPr>
      <w:r>
        <w:t>¡Hola! La autenticación en Summon permite a los investigadores</w:t>
      </w:r>
    </w:p>
    <w:p w14:paraId="01C5D9AC" w14:textId="77777777" w:rsidR="00051A85" w:rsidRDefault="00051A85"/>
    <w:p w14:paraId="1E3C47EB" w14:textId="77777777" w:rsidR="00051A85" w:rsidRDefault="00000000">
      <w:pPr>
        <w:pStyle w:val="defaultparagraph"/>
        <w:contextualSpacing w:val="0"/>
      </w:pPr>
      <w:r>
        <w:t>externos iniciar sesión y acceder a más contenido.</w:t>
      </w:r>
    </w:p>
    <w:p w14:paraId="099FD134" w14:textId="77777777" w:rsidR="00051A85" w:rsidRDefault="00051A85"/>
    <w:p w14:paraId="53295F4D" w14:textId="77777777" w:rsidR="00051A85" w:rsidRDefault="00000000">
      <w:pPr>
        <w:pStyle w:val="defaultparagraph"/>
        <w:contextualSpacing w:val="0"/>
      </w:pPr>
      <w:r>
        <w:t>En esta sesión aprenderá qué permite la autenticación en Summon,</w:t>
      </w:r>
    </w:p>
    <w:p w14:paraId="7539FBA4" w14:textId="77777777" w:rsidR="00051A85" w:rsidRDefault="00051A85"/>
    <w:p w14:paraId="4C77A748" w14:textId="77777777" w:rsidR="00051A85" w:rsidRDefault="00000000">
      <w:pPr>
        <w:pStyle w:val="defaultparagraph"/>
        <w:contextualSpacing w:val="0"/>
      </w:pPr>
      <w:r>
        <w:t>así como dónde configurar la autenticación y personalizar el banner de autenticación.</w:t>
      </w:r>
    </w:p>
    <w:p w14:paraId="255953CB" w14:textId="77777777" w:rsidR="00051A85" w:rsidRDefault="00051A85"/>
    <w:p w14:paraId="6EF05607" w14:textId="77777777" w:rsidR="00051A85" w:rsidRDefault="00000000">
      <w:pPr>
        <w:pStyle w:val="defaultparagraph"/>
        <w:contextualSpacing w:val="0"/>
      </w:pPr>
      <w:r>
        <w:t>La autenticación para Summon se determina por dirección IP,</w:t>
      </w:r>
    </w:p>
    <w:p w14:paraId="15214F18" w14:textId="77777777" w:rsidR="00051A85" w:rsidRDefault="00051A85"/>
    <w:p w14:paraId="39E40BA2" w14:textId="77777777" w:rsidR="00051A85" w:rsidRDefault="00000000">
      <w:pPr>
        <w:pStyle w:val="defaultparagraph"/>
        <w:contextualSpacing w:val="0"/>
      </w:pPr>
      <w:r>
        <w:t>generalmente a través de servidor proxy,</w:t>
      </w:r>
    </w:p>
    <w:p w14:paraId="7C9F1D5D" w14:textId="77777777" w:rsidR="00051A85" w:rsidRDefault="00051A85"/>
    <w:p w14:paraId="7F367EFA" w14:textId="77777777" w:rsidR="00051A85" w:rsidRDefault="00000000">
      <w:pPr>
        <w:pStyle w:val="defaultparagraph"/>
        <w:contextualSpacing w:val="0"/>
      </w:pPr>
      <w:r>
        <w:t>para comprobar si se está accediendo a Summon</w:t>
      </w:r>
    </w:p>
    <w:p w14:paraId="68B2494F" w14:textId="77777777" w:rsidR="00051A85" w:rsidRDefault="00051A85"/>
    <w:p w14:paraId="1AB34BB8" w14:textId="77777777" w:rsidR="00051A85" w:rsidRDefault="00000000">
      <w:pPr>
        <w:pStyle w:val="defaultparagraph"/>
        <w:contextualSpacing w:val="0"/>
      </w:pPr>
      <w:r>
        <w:t>desde una ubicación del campus o no.</w:t>
      </w:r>
    </w:p>
    <w:p w14:paraId="6B6C9A86" w14:textId="77777777" w:rsidR="00051A85" w:rsidRDefault="00051A85"/>
    <w:p w14:paraId="4070E7DD" w14:textId="77777777" w:rsidR="00051A85" w:rsidRDefault="00000000">
      <w:pPr>
        <w:pStyle w:val="defaultparagraph"/>
        <w:contextualSpacing w:val="0"/>
      </w:pPr>
      <w:r>
        <w:t>Los usuarios no autenticados pueden buscar en Summon,</w:t>
      </w:r>
    </w:p>
    <w:p w14:paraId="467BD364" w14:textId="77777777" w:rsidR="00051A85" w:rsidRDefault="00051A85"/>
    <w:p w14:paraId="17696F75" w14:textId="77777777" w:rsidR="00051A85" w:rsidRDefault="00000000">
      <w:pPr>
        <w:pStyle w:val="defaultparagraph"/>
        <w:contextualSpacing w:val="0"/>
      </w:pPr>
      <w:r>
        <w:t>pero no podrán acceder al contenido de texto completo</w:t>
      </w:r>
    </w:p>
    <w:p w14:paraId="42E5A3F6" w14:textId="77777777" w:rsidR="00051A85" w:rsidRDefault="00051A85"/>
    <w:p w14:paraId="7ECFE0A4" w14:textId="77777777" w:rsidR="00051A85" w:rsidRDefault="00000000">
      <w:pPr>
        <w:pStyle w:val="defaultparagraph"/>
        <w:contextualSpacing w:val="0"/>
      </w:pPr>
      <w:r>
        <w:t>por suscripción de la mayoría de sus proveedores.</w:t>
      </w:r>
    </w:p>
    <w:p w14:paraId="07E9F056" w14:textId="77777777" w:rsidR="00051A85" w:rsidRDefault="00051A85"/>
    <w:p w14:paraId="34B5D75A" w14:textId="77777777" w:rsidR="00051A85" w:rsidRDefault="00000000">
      <w:pPr>
        <w:pStyle w:val="defaultparagraph"/>
        <w:contextualSpacing w:val="0"/>
      </w:pPr>
      <w:r>
        <w:t>Tampoco verán la mayoría de los resultados de solo citas de su institución,</w:t>
      </w:r>
    </w:p>
    <w:p w14:paraId="3F1375CE" w14:textId="77777777" w:rsidR="00051A85" w:rsidRDefault="00051A85"/>
    <w:p w14:paraId="689B3F11" w14:textId="77777777" w:rsidR="00051A85" w:rsidRDefault="00000000">
      <w:pPr>
        <w:pStyle w:val="defaultparagraph"/>
        <w:contextualSpacing w:val="0"/>
      </w:pPr>
      <w:r>
        <w:t>como los recursos de resúmenes e indexación,</w:t>
      </w:r>
    </w:p>
    <w:p w14:paraId="26CF6A36" w14:textId="77777777" w:rsidR="00051A85" w:rsidRDefault="00051A85"/>
    <w:p w14:paraId="7E2A56D5" w14:textId="77777777" w:rsidR="00051A85" w:rsidRDefault="00000000">
      <w:pPr>
        <w:pStyle w:val="defaultparagraph"/>
        <w:contextualSpacing w:val="0"/>
      </w:pPr>
      <w:r>
        <w:t>u otro contenido protegido.</w:t>
      </w:r>
    </w:p>
    <w:p w14:paraId="39521294" w14:textId="77777777" w:rsidR="00051A85" w:rsidRDefault="00051A85"/>
    <w:p w14:paraId="1C9F9282" w14:textId="77777777" w:rsidR="00051A85" w:rsidRDefault="00000000">
      <w:pPr>
        <w:pStyle w:val="defaultparagraph"/>
        <w:contextualSpacing w:val="0"/>
      </w:pPr>
      <w:r>
        <w:t>Para ayudar a recordar a los investigadores externos</w:t>
      </w:r>
    </w:p>
    <w:p w14:paraId="30C4376E" w14:textId="77777777" w:rsidR="00051A85" w:rsidRDefault="00051A85"/>
    <w:p w14:paraId="728F4542" w14:textId="77777777" w:rsidR="00051A85" w:rsidRDefault="00000000">
      <w:pPr>
        <w:pStyle w:val="defaultparagraph"/>
        <w:contextualSpacing w:val="0"/>
      </w:pPr>
      <w:r>
        <w:t>cuándo no están autenticados,</w:t>
      </w:r>
    </w:p>
    <w:p w14:paraId="7D60EE0F" w14:textId="77777777" w:rsidR="00051A85" w:rsidRDefault="00051A85"/>
    <w:p w14:paraId="0A99A3AC" w14:textId="77777777" w:rsidR="00051A85" w:rsidRDefault="00000000">
      <w:pPr>
        <w:pStyle w:val="defaultparagraph"/>
        <w:contextualSpacing w:val="0"/>
      </w:pPr>
      <w:r>
        <w:t>puede configurar un banner de autenticación opcional.</w:t>
      </w:r>
    </w:p>
    <w:p w14:paraId="4328B874" w14:textId="77777777" w:rsidR="00051A85" w:rsidRDefault="00051A85"/>
    <w:p w14:paraId="0C39121C" w14:textId="77777777" w:rsidR="00051A85" w:rsidRDefault="00000000">
      <w:pPr>
        <w:pStyle w:val="defaultparagraph"/>
        <w:contextualSpacing w:val="0"/>
      </w:pPr>
      <w:r>
        <w:t>El banner aparece en la parte superior de la ventana</w:t>
      </w:r>
    </w:p>
    <w:p w14:paraId="04787918" w14:textId="77777777" w:rsidR="00051A85" w:rsidRDefault="00051A85"/>
    <w:p w14:paraId="1CCA34AF" w14:textId="77777777" w:rsidR="00051A85" w:rsidRDefault="00000000">
      <w:pPr>
        <w:pStyle w:val="defaultparagraph"/>
        <w:contextualSpacing w:val="0"/>
      </w:pPr>
      <w:r>
        <w:t>e incluye un enlace a la página de autenticación de su biblioteca.</w:t>
      </w:r>
    </w:p>
    <w:p w14:paraId="1453E270" w14:textId="77777777" w:rsidR="00051A85" w:rsidRDefault="00051A85"/>
    <w:p w14:paraId="71229363" w14:textId="77777777" w:rsidR="00051A85" w:rsidRDefault="00000000">
      <w:pPr>
        <w:pStyle w:val="defaultparagraph"/>
        <w:contextualSpacing w:val="0"/>
      </w:pPr>
      <w:r>
        <w:t>Para configurar el banner de autenticación,</w:t>
      </w:r>
    </w:p>
    <w:p w14:paraId="567D3FB7" w14:textId="77777777" w:rsidR="00051A85" w:rsidRDefault="00051A85"/>
    <w:p w14:paraId="1E0227F9" w14:textId="77777777" w:rsidR="00051A85" w:rsidRDefault="00000000">
      <w:pPr>
        <w:pStyle w:val="defaultparagraph"/>
        <w:contextualSpacing w:val="0"/>
      </w:pPr>
      <w:r>
        <w:t>deberá iniciar sesión en el servicio al que su biblioteca está suscrita:</w:t>
      </w:r>
    </w:p>
    <w:p w14:paraId="53C442CA" w14:textId="77777777" w:rsidR="00051A85" w:rsidRDefault="00051A85"/>
    <w:p w14:paraId="2B43163A" w14:textId="77777777" w:rsidR="00051A85" w:rsidRDefault="00000000">
      <w:pPr>
        <w:pStyle w:val="defaultparagraph"/>
        <w:contextualSpacing w:val="0"/>
      </w:pPr>
      <w:r>
        <w:t>360 Core Client Center, Intota o Alma.</w:t>
      </w:r>
    </w:p>
    <w:p w14:paraId="47B8768D" w14:textId="77777777" w:rsidR="00051A85" w:rsidRDefault="00051A85"/>
    <w:p w14:paraId="0AA8E401" w14:textId="77777777" w:rsidR="00051A85" w:rsidRDefault="00000000">
      <w:pPr>
        <w:pStyle w:val="defaultparagraph"/>
        <w:contextualSpacing w:val="0"/>
      </w:pPr>
      <w:r>
        <w:t>Para este ejemplo, utilizaremos 360 Core.</w:t>
      </w:r>
    </w:p>
    <w:p w14:paraId="0C3FB99B" w14:textId="77777777" w:rsidR="00051A85" w:rsidRDefault="00051A85"/>
    <w:p w14:paraId="03C02E7A" w14:textId="77777777" w:rsidR="00051A85" w:rsidRDefault="00000000">
      <w:pPr>
        <w:pStyle w:val="defaultparagraph"/>
        <w:contextualSpacing w:val="0"/>
      </w:pPr>
      <w:r>
        <w:t>En la sección Administrar su biblioteca,</w:t>
      </w:r>
    </w:p>
    <w:p w14:paraId="7EC3B683" w14:textId="77777777" w:rsidR="00051A85" w:rsidRDefault="00051A85"/>
    <w:p w14:paraId="353DC8A2" w14:textId="77777777" w:rsidR="00051A85" w:rsidRDefault="00000000">
      <w:pPr>
        <w:pStyle w:val="defaultparagraph"/>
        <w:contextualSpacing w:val="0"/>
      </w:pPr>
      <w:r>
        <w:t>pulse Configuración de la biblioteca y haga clic en IPs de biblioteca,</w:t>
      </w:r>
    </w:p>
    <w:p w14:paraId="1E46D13C" w14:textId="77777777" w:rsidR="00051A85" w:rsidRDefault="00051A85"/>
    <w:p w14:paraId="1DD5B13B" w14:textId="77777777" w:rsidR="00051A85" w:rsidRDefault="00000000">
      <w:pPr>
        <w:pStyle w:val="defaultparagraph"/>
        <w:contextualSpacing w:val="0"/>
      </w:pPr>
      <w:r>
        <w:t>institución, a la izquierda.</w:t>
      </w:r>
    </w:p>
    <w:p w14:paraId="29FCF462" w14:textId="77777777" w:rsidR="00051A85" w:rsidRDefault="00051A85"/>
    <w:p w14:paraId="6838262C" w14:textId="77777777" w:rsidR="00051A85" w:rsidRDefault="00000000">
      <w:pPr>
        <w:pStyle w:val="defaultparagraph"/>
        <w:contextualSpacing w:val="0"/>
      </w:pPr>
      <w:r>
        <w:t>Haga clic en Añadir para añadir su IP y/o rango de IP.</w:t>
      </w:r>
    </w:p>
    <w:p w14:paraId="4D1D4644" w14:textId="77777777" w:rsidR="00051A85" w:rsidRDefault="00051A85"/>
    <w:p w14:paraId="771D8833" w14:textId="77777777" w:rsidR="00051A85" w:rsidRDefault="00000000">
      <w:pPr>
        <w:pStyle w:val="defaultparagraph"/>
        <w:contextualSpacing w:val="0"/>
      </w:pPr>
      <w:r>
        <w:t>Cuando termine, pulse Guardar.</w:t>
      </w:r>
    </w:p>
    <w:p w14:paraId="42FF0324" w14:textId="77777777" w:rsidR="00051A85" w:rsidRDefault="00051A85"/>
    <w:p w14:paraId="4C28443C" w14:textId="77777777" w:rsidR="00051A85" w:rsidRDefault="00000000">
      <w:pPr>
        <w:pStyle w:val="defaultparagraph"/>
        <w:contextualSpacing w:val="0"/>
      </w:pPr>
      <w:r>
        <w:t>Puede añadir más de una IP o un rango, si es necesario.</w:t>
      </w:r>
    </w:p>
    <w:p w14:paraId="3FCE8890" w14:textId="77777777" w:rsidR="00051A85" w:rsidRDefault="00051A85"/>
    <w:p w14:paraId="7159E330" w14:textId="77777777" w:rsidR="00051A85" w:rsidRDefault="00000000">
      <w:pPr>
        <w:pStyle w:val="defaultparagraph"/>
        <w:contextualSpacing w:val="0"/>
      </w:pPr>
      <w:r>
        <w:t>Tenga en cuenta que estas son las mismas direcciones IP que envía a sus proveedores</w:t>
      </w:r>
    </w:p>
    <w:p w14:paraId="206D9157" w14:textId="77777777" w:rsidR="00051A85" w:rsidRDefault="00051A85"/>
    <w:p w14:paraId="266D7579" w14:textId="77777777" w:rsidR="00051A85" w:rsidRDefault="00000000">
      <w:pPr>
        <w:pStyle w:val="defaultparagraph"/>
        <w:contextualSpacing w:val="0"/>
      </w:pPr>
      <w:r>
        <w:t>de suscripción para informarles quién está autorizado para acceder al contenido.</w:t>
      </w:r>
    </w:p>
    <w:p w14:paraId="504065A4" w14:textId="77777777" w:rsidR="00051A85" w:rsidRDefault="00051A85"/>
    <w:p w14:paraId="518837BE" w14:textId="77777777" w:rsidR="00051A85" w:rsidRDefault="00000000">
      <w:pPr>
        <w:pStyle w:val="defaultparagraph"/>
        <w:contextualSpacing w:val="0"/>
      </w:pPr>
      <w:r>
        <w:t>Haga clic en URLs de biblioteca</w:t>
      </w:r>
    </w:p>
    <w:p w14:paraId="71CF54D4" w14:textId="77777777" w:rsidR="00051A85" w:rsidRDefault="00051A85"/>
    <w:p w14:paraId="39F63CEE" w14:textId="77777777" w:rsidR="00051A85" w:rsidRDefault="00000000">
      <w:pPr>
        <w:pStyle w:val="defaultparagraph"/>
        <w:contextualSpacing w:val="0"/>
      </w:pPr>
      <w:r>
        <w:t>desde Configuración de biblioteca en la parte izquierda.</w:t>
      </w:r>
    </w:p>
    <w:p w14:paraId="368C504D" w14:textId="77777777" w:rsidR="00051A85" w:rsidRDefault="00051A85"/>
    <w:p w14:paraId="3FF16BA5" w14:textId="77777777" w:rsidR="00051A85" w:rsidRDefault="00000000">
      <w:pPr>
        <w:pStyle w:val="defaultparagraph"/>
        <w:contextualSpacing w:val="0"/>
      </w:pPr>
      <w:r>
        <w:t>Aquí puede añadir su Tipo de autenticación y URL del proxy.</w:t>
      </w:r>
    </w:p>
    <w:p w14:paraId="2BBB7255" w14:textId="77777777" w:rsidR="00051A85" w:rsidRDefault="00051A85"/>
    <w:p w14:paraId="511DF51A" w14:textId="77777777" w:rsidR="00051A85" w:rsidRDefault="00000000">
      <w:pPr>
        <w:pStyle w:val="defaultparagraph"/>
        <w:contextualSpacing w:val="0"/>
      </w:pPr>
      <w:r>
        <w:t>Para realizar estos cambios, haga clic en Editar.</w:t>
      </w:r>
    </w:p>
    <w:p w14:paraId="0550D891" w14:textId="77777777" w:rsidR="00051A85" w:rsidRDefault="00051A85"/>
    <w:p w14:paraId="0990D84B" w14:textId="77777777" w:rsidR="00051A85" w:rsidRDefault="00000000">
      <w:pPr>
        <w:pStyle w:val="defaultparagraph"/>
        <w:contextualSpacing w:val="0"/>
      </w:pPr>
      <w:r>
        <w:t>Seleccione su Tipo de autenticación en el menú desplegable</w:t>
      </w:r>
    </w:p>
    <w:p w14:paraId="14C66FC5" w14:textId="77777777" w:rsidR="00051A85" w:rsidRDefault="00051A85"/>
    <w:p w14:paraId="1BBA86BA" w14:textId="77777777" w:rsidR="00051A85" w:rsidRDefault="00000000">
      <w:pPr>
        <w:pStyle w:val="defaultparagraph"/>
        <w:contextualSpacing w:val="0"/>
      </w:pPr>
      <w:r>
        <w:t>e introduzca la URL del proxy.</w:t>
      </w:r>
    </w:p>
    <w:p w14:paraId="5DCF3CD9" w14:textId="77777777" w:rsidR="00051A85" w:rsidRDefault="00051A85"/>
    <w:p w14:paraId="725E4245" w14:textId="77777777" w:rsidR="00051A85" w:rsidRDefault="00000000">
      <w:pPr>
        <w:pStyle w:val="defaultparagraph"/>
        <w:contextualSpacing w:val="0"/>
      </w:pPr>
      <w:r>
        <w:t>Pulse Guardar cuando termine.</w:t>
      </w:r>
    </w:p>
    <w:p w14:paraId="2521516C" w14:textId="77777777" w:rsidR="00051A85" w:rsidRDefault="00051A85"/>
    <w:p w14:paraId="0A3D558F" w14:textId="77777777" w:rsidR="00051A85" w:rsidRDefault="00000000">
      <w:pPr>
        <w:pStyle w:val="defaultparagraph"/>
        <w:contextualSpacing w:val="0"/>
      </w:pPr>
      <w:r>
        <w:t>Para más información sobre la configuración</w:t>
      </w:r>
    </w:p>
    <w:p w14:paraId="6E0800B3" w14:textId="77777777" w:rsidR="00051A85" w:rsidRDefault="00051A85"/>
    <w:p w14:paraId="440FC43E" w14:textId="77777777" w:rsidR="00051A85" w:rsidRDefault="00000000">
      <w:pPr>
        <w:pStyle w:val="defaultparagraph"/>
        <w:contextualSpacing w:val="0"/>
      </w:pPr>
      <w:r>
        <w:t>de la autenticación a través de Intota o Alma,</w:t>
      </w:r>
    </w:p>
    <w:p w14:paraId="2BE86A0C" w14:textId="77777777" w:rsidR="00051A85" w:rsidRDefault="00051A85"/>
    <w:p w14:paraId="0E391AF1" w14:textId="77777777" w:rsidR="00051A85" w:rsidRDefault="00000000">
      <w:pPr>
        <w:pStyle w:val="defaultparagraph"/>
        <w:contextualSpacing w:val="0"/>
      </w:pPr>
      <w:r>
        <w:t>consulte la documentación en el Centro de Conocimiento.</w:t>
      </w:r>
    </w:p>
    <w:p w14:paraId="3FCB3517" w14:textId="77777777" w:rsidR="00051A85" w:rsidRDefault="00051A85"/>
    <w:p w14:paraId="71C08D44" w14:textId="77777777" w:rsidR="00051A85" w:rsidRDefault="00000000">
      <w:pPr>
        <w:pStyle w:val="defaultparagraph"/>
        <w:contextualSpacing w:val="0"/>
      </w:pPr>
      <w:r>
        <w:t>Ahora personalizará el banner.</w:t>
      </w:r>
    </w:p>
    <w:p w14:paraId="02F868B6" w14:textId="77777777" w:rsidR="00051A85" w:rsidRDefault="00051A85"/>
    <w:p w14:paraId="0ED5BD1A" w14:textId="77777777" w:rsidR="00051A85" w:rsidRDefault="00000000">
      <w:pPr>
        <w:pStyle w:val="defaultparagraph"/>
        <w:contextualSpacing w:val="0"/>
      </w:pPr>
      <w:r>
        <w:t>Haga clic en Inicio, y en la sección Summon,</w:t>
      </w:r>
    </w:p>
    <w:p w14:paraId="38C43DA7" w14:textId="77777777" w:rsidR="00051A85" w:rsidRDefault="00051A85"/>
    <w:p w14:paraId="5B7E0AC8" w14:textId="77777777" w:rsidR="00051A85" w:rsidRDefault="00000000">
      <w:pPr>
        <w:pStyle w:val="defaultparagraph"/>
        <w:contextualSpacing w:val="0"/>
      </w:pPr>
      <w:r>
        <w:t>haga clic en Consola de administración.</w:t>
      </w:r>
    </w:p>
    <w:p w14:paraId="0D706FB4" w14:textId="77777777" w:rsidR="00051A85" w:rsidRDefault="00051A85"/>
    <w:p w14:paraId="2D7A0616" w14:textId="77777777" w:rsidR="00051A85" w:rsidRDefault="00000000">
      <w:pPr>
        <w:pStyle w:val="defaultparagraph"/>
        <w:contextualSpacing w:val="0"/>
      </w:pPr>
      <w:r>
        <w:t xml:space="preserve">La consola de administración de Summon se abrirá en la pestaña </w:t>
      </w:r>
      <w:proofErr w:type="gramStart"/>
      <w:r>
        <w:t>Configuración;</w:t>
      </w:r>
      <w:proofErr w:type="gramEnd"/>
    </w:p>
    <w:p w14:paraId="3D484E96" w14:textId="77777777" w:rsidR="00051A85" w:rsidRDefault="00051A85"/>
    <w:p w14:paraId="19FBAD1B" w14:textId="77777777" w:rsidR="00051A85" w:rsidRDefault="00000000">
      <w:pPr>
        <w:pStyle w:val="defaultparagraph"/>
        <w:contextualSpacing w:val="0"/>
      </w:pPr>
      <w:r>
        <w:t>pulse Autenticación en el menú izquierdo.</w:t>
      </w:r>
    </w:p>
    <w:p w14:paraId="672CABC3" w14:textId="77777777" w:rsidR="00051A85" w:rsidRDefault="00051A85"/>
    <w:p w14:paraId="37C65891" w14:textId="77777777" w:rsidR="00051A85" w:rsidRDefault="00000000">
      <w:pPr>
        <w:pStyle w:val="defaultparagraph"/>
        <w:contextualSpacing w:val="0"/>
      </w:pPr>
      <w:r>
        <w:t>El banner está ACTIVADO por defecto.</w:t>
      </w:r>
    </w:p>
    <w:p w14:paraId="4F408EC3" w14:textId="77777777" w:rsidR="00051A85" w:rsidRDefault="00051A85"/>
    <w:p w14:paraId="7AB1B1BE" w14:textId="77777777" w:rsidR="00051A85" w:rsidRDefault="00000000">
      <w:pPr>
        <w:pStyle w:val="defaultparagraph"/>
        <w:contextualSpacing w:val="0"/>
      </w:pPr>
      <w:r>
        <w:t>Puede personalizar el Texto del Banner cambiando a Personalizar.</w:t>
      </w:r>
    </w:p>
    <w:p w14:paraId="0DFCBD3D" w14:textId="77777777" w:rsidR="00051A85" w:rsidRDefault="00051A85"/>
    <w:p w14:paraId="33F48056" w14:textId="77777777" w:rsidR="00051A85" w:rsidRDefault="00000000">
      <w:pPr>
        <w:pStyle w:val="defaultparagraph"/>
        <w:contextualSpacing w:val="0"/>
      </w:pPr>
      <w:r>
        <w:t>Luego modifique el texto.</w:t>
      </w:r>
    </w:p>
    <w:p w14:paraId="45EC3F67" w14:textId="77777777" w:rsidR="00051A85" w:rsidRDefault="00051A85"/>
    <w:p w14:paraId="13493C4B" w14:textId="77777777" w:rsidR="00051A85" w:rsidRDefault="00000000">
      <w:pPr>
        <w:pStyle w:val="defaultparagraph"/>
        <w:contextualSpacing w:val="0"/>
      </w:pPr>
      <w:r>
        <w:t>La URL del banner solo debe añadirse si no utiliza un proxy.</w:t>
      </w:r>
    </w:p>
    <w:p w14:paraId="7B9AD5F8" w14:textId="77777777" w:rsidR="00051A85" w:rsidRDefault="00051A85"/>
    <w:p w14:paraId="7E0F8B4B" w14:textId="77777777" w:rsidR="00051A85" w:rsidRDefault="00000000">
      <w:pPr>
        <w:pStyle w:val="defaultparagraph"/>
        <w:contextualSpacing w:val="0"/>
      </w:pPr>
      <w:r>
        <w:t>Si ha hecho cambios, pulse Guardar configuración.</w:t>
      </w:r>
    </w:p>
    <w:p w14:paraId="355FB45B" w14:textId="77777777" w:rsidR="00051A85" w:rsidRDefault="00051A85"/>
    <w:p w14:paraId="3396E77E" w14:textId="77777777" w:rsidR="00051A85" w:rsidRDefault="00000000">
      <w:pPr>
        <w:pStyle w:val="defaultparagraph"/>
        <w:contextualSpacing w:val="0"/>
      </w:pPr>
      <w:r>
        <w:t>Para cambiar el color del banner, pulse Personalización Summon 2.0.</w:t>
      </w:r>
    </w:p>
    <w:p w14:paraId="3F3B9DD9" w14:textId="77777777" w:rsidR="00051A85" w:rsidRDefault="00051A85"/>
    <w:p w14:paraId="6D2355D6" w14:textId="77777777" w:rsidR="00051A85" w:rsidRDefault="00000000">
      <w:pPr>
        <w:pStyle w:val="defaultparagraph"/>
        <w:contextualSpacing w:val="0"/>
      </w:pPr>
      <w:r>
        <w:t>Aquí puede cambiar el número hexadecimal para el fondo del banner de autenticación,</w:t>
      </w:r>
    </w:p>
    <w:p w14:paraId="7FA0E1EF" w14:textId="77777777" w:rsidR="00051A85" w:rsidRDefault="00051A85"/>
    <w:p w14:paraId="5A087CF1" w14:textId="77777777" w:rsidR="00051A85" w:rsidRDefault="00000000">
      <w:pPr>
        <w:pStyle w:val="defaultparagraph"/>
        <w:contextualSpacing w:val="0"/>
      </w:pPr>
      <w:r>
        <w:t xml:space="preserve">el color del </w:t>
      </w:r>
      <w:proofErr w:type="gramStart"/>
      <w:r>
        <w:t>enlace</w:t>
      </w:r>
      <w:proofErr w:type="gramEnd"/>
      <w:r>
        <w:t>, del enlace visitado y del enlace del cursor para activar.</w:t>
      </w:r>
    </w:p>
    <w:p w14:paraId="12AE11C7" w14:textId="77777777" w:rsidR="00051A85" w:rsidRDefault="00051A85"/>
    <w:p w14:paraId="3AECCC2C" w14:textId="77777777" w:rsidR="00051A85" w:rsidRDefault="00000000">
      <w:pPr>
        <w:pStyle w:val="defaultparagraph"/>
        <w:contextualSpacing w:val="0"/>
      </w:pPr>
      <w:r>
        <w:t>Haga clic en Guardar configuración en la parte inferior si ha realizado cambios.</w:t>
      </w:r>
    </w:p>
    <w:p w14:paraId="29617566" w14:textId="77777777" w:rsidR="00051A85" w:rsidRDefault="00051A85"/>
    <w:p w14:paraId="1AE1937D" w14:textId="77777777" w:rsidR="00051A85" w:rsidRDefault="00000000">
      <w:pPr>
        <w:pStyle w:val="defaultparagraph"/>
        <w:contextualSpacing w:val="0"/>
      </w:pPr>
      <w:r>
        <w:t>Sus actualizaciones ya se han aplicado y deberían</w:t>
      </w:r>
    </w:p>
    <w:p w14:paraId="5AE3D62F" w14:textId="77777777" w:rsidR="00051A85" w:rsidRDefault="00051A85"/>
    <w:p w14:paraId="719CB69E" w14:textId="77777777" w:rsidR="00051A85" w:rsidRDefault="00000000">
      <w:pPr>
        <w:pStyle w:val="defaultparagraph"/>
        <w:contextualSpacing w:val="0"/>
      </w:pPr>
      <w:r>
        <w:t>estar activas en su Summon Service en unos 5 minutos.</w:t>
      </w:r>
    </w:p>
    <w:p w14:paraId="2416BAAB" w14:textId="77777777" w:rsidR="00051A85" w:rsidRDefault="00051A85"/>
    <w:p w14:paraId="170401EC" w14:textId="77777777" w:rsidR="00051A85" w:rsidRDefault="00000000">
      <w:pPr>
        <w:pStyle w:val="defaultparagraph"/>
        <w:contextualSpacing w:val="0"/>
      </w:pPr>
      <w:r>
        <w:t>Ya sabe qué permite la autenticación de Summon,</w:t>
      </w:r>
    </w:p>
    <w:p w14:paraId="0FCA7F5F" w14:textId="77777777" w:rsidR="00051A85" w:rsidRDefault="00051A85"/>
    <w:p w14:paraId="668521AC" w14:textId="77777777" w:rsidR="00051A85" w:rsidRDefault="00000000">
      <w:pPr>
        <w:pStyle w:val="defaultparagraph"/>
        <w:contextualSpacing w:val="0"/>
      </w:pPr>
      <w:r>
        <w:t>dónde configurar la autenticación y cómo personalizar el banner de autenticación.</w:t>
      </w:r>
    </w:p>
    <w:p w14:paraId="1C69AC3D" w14:textId="77777777" w:rsidR="00051A85" w:rsidRDefault="00051A85"/>
    <w:p w14:paraId="1D015117" w14:textId="77777777" w:rsidR="00051A85" w:rsidRDefault="00000000">
      <w:pPr>
        <w:pStyle w:val="defaultparagraph"/>
        <w:contextualSpacing w:val="0"/>
      </w:pPr>
      <w:r>
        <w:t>¡Gracias por ver!</w:t>
      </w:r>
    </w:p>
    <w:p w14:paraId="5690AA48" w14:textId="77777777" w:rsidR="00051A85" w:rsidRDefault="00051A85"/>
    <w:sectPr w:rsidR="00051A8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5820" w14:textId="77777777" w:rsidR="002C4D90" w:rsidRDefault="002C4D90">
      <w:pPr>
        <w:spacing w:line="240" w:lineRule="auto"/>
      </w:pPr>
      <w:r>
        <w:separator/>
      </w:r>
    </w:p>
  </w:endnote>
  <w:endnote w:type="continuationSeparator" w:id="0">
    <w:p w14:paraId="29131ED5" w14:textId="77777777" w:rsidR="002C4D90" w:rsidRDefault="002C4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081C" w14:textId="77777777" w:rsidR="00051A85" w:rsidRDefault="00051A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B999" w14:textId="77777777" w:rsidR="00051A85" w:rsidRDefault="00051A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56F9" w14:textId="77777777" w:rsidR="002C4D90" w:rsidRDefault="002C4D90">
      <w:pPr>
        <w:spacing w:line="240" w:lineRule="auto"/>
      </w:pPr>
      <w:r>
        <w:separator/>
      </w:r>
    </w:p>
  </w:footnote>
  <w:footnote w:type="continuationSeparator" w:id="0">
    <w:p w14:paraId="660F1B57" w14:textId="77777777" w:rsidR="002C4D90" w:rsidRDefault="002C4D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8632" w14:textId="77777777" w:rsidR="00051A85" w:rsidRDefault="00051A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3A8E" w14:textId="77777777" w:rsidR="00051A85" w:rsidRDefault="00051A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A85"/>
    <w:rsid w:val="00051A85"/>
    <w:rsid w:val="002C4D90"/>
    <w:rsid w:val="006471E8"/>
    <w:rsid w:val="0086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0F42"/>
  <w15:docId w15:val="{95369A78-6E10-4A4E-B545-F226C4B7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2025-08-22T16:44:00Z</dcterms:created>
  <dcterms:modified xsi:type="dcterms:W3CDTF">2025-08-22T16:45:00Z</dcterms:modified>
</cp:coreProperties>
</file>