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FCB30" w14:textId="0F359996" w:rsidR="006B7F1E" w:rsidRPr="00195C5C" w:rsidRDefault="00195C5C" w:rsidP="00195C5C">
      <w:pPr>
        <w:jc w:val="center"/>
        <w:rPr>
          <w:b/>
          <w:bCs/>
          <w:u w:val="single"/>
        </w:rPr>
      </w:pPr>
      <w:r w:rsidRPr="00195C5C">
        <w:rPr>
          <w:b/>
          <w:bCs/>
          <w:u w:val="single"/>
        </w:rPr>
        <w:t>Q1 2020 New Content Ingestion Roadmap</w:t>
      </w:r>
    </w:p>
    <w:p w14:paraId="0731D44F" w14:textId="1B98F84F" w:rsidR="006B5A7B" w:rsidRDefault="00195C5C" w:rsidP="006B5A7B">
      <w:r>
        <w:t xml:space="preserve">As </w:t>
      </w:r>
      <w:r w:rsidR="000D4A09">
        <w:t xml:space="preserve">part of a new initiative in Content Operations, below is a list of collections that </w:t>
      </w:r>
      <w:r w:rsidR="00361478">
        <w:t xml:space="preserve">are </w:t>
      </w:r>
      <w:r w:rsidR="000D4A09">
        <w:t xml:space="preserve">planned to be released as part of Q1 2020. </w:t>
      </w:r>
    </w:p>
    <w:p w14:paraId="756A95FE" w14:textId="6BAA5A7C" w:rsidR="000D4A09" w:rsidRDefault="000D4A09" w:rsidP="000D4A09">
      <w:r>
        <w:t xml:space="preserve">Our goal is to provide such a list at the start of </w:t>
      </w:r>
      <w:r w:rsidR="006B5A7B">
        <w:t>each</w:t>
      </w:r>
      <w:r>
        <w:t xml:space="preserve"> quarter to </w:t>
      </w:r>
      <w:r w:rsidR="006B5A7B">
        <w:t xml:space="preserve">allow </w:t>
      </w:r>
      <w:r>
        <w:t xml:space="preserve">better transparency </w:t>
      </w:r>
      <w:r w:rsidR="006B5A7B">
        <w:t xml:space="preserve">of </w:t>
      </w:r>
      <w:r>
        <w:t xml:space="preserve">our plans and what is scoped for the coming quarter. </w:t>
      </w:r>
    </w:p>
    <w:p w14:paraId="3D58D8D4" w14:textId="745479DA" w:rsidR="000D4A09" w:rsidRDefault="000D4A09" w:rsidP="000D4A09">
      <w:r>
        <w:t xml:space="preserve">This list is dynamic and subject to possible </w:t>
      </w:r>
      <w:r w:rsidR="00361478">
        <w:t>changes, depending on the availability of the records and questions that may arise as we work through the ingestion process</w:t>
      </w:r>
      <w:r>
        <w:t xml:space="preserve">. Currently, while we work to learn and adjust to the community needs for such a list, the table below is only a partial representation of the new content that has been scoped for ingestion into the Ex Libris products. </w:t>
      </w:r>
    </w:p>
    <w:p w14:paraId="0F3BE604" w14:textId="2EC7350A" w:rsidR="00195C5C" w:rsidRDefault="000D4A09">
      <w:r>
        <w:t xml:space="preserve">The full lists of </w:t>
      </w:r>
      <w:r w:rsidR="006B5A7B">
        <w:t xml:space="preserve">ingested </w:t>
      </w:r>
      <w:r>
        <w:t xml:space="preserve">content continue to be available </w:t>
      </w:r>
      <w:r w:rsidR="006B5A7B">
        <w:t xml:space="preserve">weekly </w:t>
      </w:r>
      <w:r>
        <w:t xml:space="preserve">as part of the relevant Release Notes. </w:t>
      </w:r>
    </w:p>
    <w:p w14:paraId="30263EAD" w14:textId="46B51A54" w:rsidR="00A62413" w:rsidRDefault="00A62413"/>
    <w:p w14:paraId="2CBFD445" w14:textId="56701DD5" w:rsidR="00A62413" w:rsidRDefault="00A62413">
      <w:r>
        <w:t xml:space="preserve">If any questions arise, please contact us via a Support Case and reference the list below. </w:t>
      </w:r>
    </w:p>
    <w:p w14:paraId="2635466D" w14:textId="77777777" w:rsidR="00E053C1" w:rsidRDefault="00E053C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3912"/>
        <w:gridCol w:w="1496"/>
        <w:gridCol w:w="1432"/>
        <w:gridCol w:w="1530"/>
      </w:tblGrid>
      <w:tr w:rsidR="00CF3030" w14:paraId="691900D5" w14:textId="77777777" w:rsidTr="009931D2">
        <w:tc>
          <w:tcPr>
            <w:tcW w:w="1525" w:type="dxa"/>
            <w:vAlign w:val="center"/>
          </w:tcPr>
          <w:p w14:paraId="09D468B3" w14:textId="4CDBFD6B" w:rsidR="00195C5C" w:rsidRDefault="00195C5C" w:rsidP="00CF3030">
            <w:bookmarkStart w:id="0" w:name="_Hlk34915588"/>
            <w:r>
              <w:t>Provider</w:t>
            </w:r>
          </w:p>
        </w:tc>
        <w:tc>
          <w:tcPr>
            <w:tcW w:w="3912" w:type="dxa"/>
            <w:vAlign w:val="center"/>
          </w:tcPr>
          <w:p w14:paraId="34C15972" w14:textId="2FC124F3" w:rsidR="00195C5C" w:rsidRDefault="00195C5C" w:rsidP="00CF3030">
            <w:r>
              <w:t>Collections</w:t>
            </w:r>
          </w:p>
        </w:tc>
        <w:tc>
          <w:tcPr>
            <w:tcW w:w="1496" w:type="dxa"/>
            <w:vAlign w:val="center"/>
          </w:tcPr>
          <w:p w14:paraId="789129A7" w14:textId="403B46C1" w:rsidR="00195C5C" w:rsidRDefault="00195C5C" w:rsidP="00CF3030">
            <w:r>
              <w:t>Delivery – 360/SFX/Alma</w:t>
            </w:r>
          </w:p>
        </w:tc>
        <w:tc>
          <w:tcPr>
            <w:tcW w:w="1432" w:type="dxa"/>
            <w:vAlign w:val="center"/>
          </w:tcPr>
          <w:p w14:paraId="73F7D131" w14:textId="658CEB27" w:rsidR="00195C5C" w:rsidRDefault="00195C5C" w:rsidP="00CF3030">
            <w:r>
              <w:t>Discovery – CDI/PCI</w:t>
            </w:r>
          </w:p>
        </w:tc>
        <w:tc>
          <w:tcPr>
            <w:tcW w:w="1530" w:type="dxa"/>
            <w:vAlign w:val="center"/>
          </w:tcPr>
          <w:p w14:paraId="052149CD" w14:textId="7089B949" w:rsidR="00195C5C" w:rsidRDefault="00762642" w:rsidP="00CF3030">
            <w:r>
              <w:t>Request Source</w:t>
            </w:r>
          </w:p>
        </w:tc>
      </w:tr>
      <w:bookmarkEnd w:id="0"/>
      <w:tr w:rsidR="00CF3030" w14:paraId="75C270EC" w14:textId="77777777" w:rsidTr="009931D2">
        <w:tc>
          <w:tcPr>
            <w:tcW w:w="1525" w:type="dxa"/>
            <w:vAlign w:val="center"/>
          </w:tcPr>
          <w:p w14:paraId="7F41D087" w14:textId="0C1B9D28" w:rsidR="00524D8A" w:rsidRPr="00762642" w:rsidRDefault="00524D8A" w:rsidP="00CF30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Chemical Society</w:t>
            </w:r>
          </w:p>
        </w:tc>
        <w:tc>
          <w:tcPr>
            <w:tcW w:w="3912" w:type="dxa"/>
            <w:vAlign w:val="center"/>
          </w:tcPr>
          <w:p w14:paraId="1AE9D37D" w14:textId="60DD03A2" w:rsidR="00524D8A" w:rsidRDefault="00524D8A" w:rsidP="00CF3030">
            <w:r>
              <w:t xml:space="preserve">Journals </w:t>
            </w:r>
          </w:p>
        </w:tc>
        <w:tc>
          <w:tcPr>
            <w:tcW w:w="1496" w:type="dxa"/>
            <w:vAlign w:val="center"/>
          </w:tcPr>
          <w:p w14:paraId="17633369" w14:textId="075E3E97" w:rsidR="00524D8A" w:rsidRDefault="00524D8A" w:rsidP="00CF3030">
            <w:r w:rsidRPr="00643114">
              <w:t>V</w:t>
            </w:r>
          </w:p>
        </w:tc>
        <w:tc>
          <w:tcPr>
            <w:tcW w:w="1432" w:type="dxa"/>
            <w:vAlign w:val="center"/>
          </w:tcPr>
          <w:p w14:paraId="53B8042E" w14:textId="4961B2B7" w:rsidR="00524D8A" w:rsidRDefault="00524D8A" w:rsidP="00CF3030">
            <w:r>
              <w:t>V</w:t>
            </w:r>
          </w:p>
        </w:tc>
        <w:tc>
          <w:tcPr>
            <w:tcW w:w="1530" w:type="dxa"/>
            <w:vAlign w:val="center"/>
          </w:tcPr>
          <w:p w14:paraId="55854C06" w14:textId="225AE059" w:rsidR="00524D8A" w:rsidRDefault="00524D8A" w:rsidP="00CF3030">
            <w:r>
              <w:t>NERS</w:t>
            </w:r>
          </w:p>
        </w:tc>
      </w:tr>
      <w:tr w:rsidR="00CF3030" w14:paraId="0B695733" w14:textId="77777777" w:rsidTr="009931D2">
        <w:tc>
          <w:tcPr>
            <w:tcW w:w="1525" w:type="dxa"/>
            <w:vAlign w:val="center"/>
          </w:tcPr>
          <w:p w14:paraId="3F72F968" w14:textId="0AE25A67" w:rsidR="00524D8A" w:rsidRDefault="00524D8A" w:rsidP="00CF3030">
            <w:bookmarkStart w:id="1" w:name="_Hlk34915593"/>
            <w:r w:rsidRPr="00762642">
              <w:t>O</w:t>
            </w:r>
            <w:r>
              <w:t>vid</w:t>
            </w:r>
            <w:r w:rsidRPr="00762642">
              <w:t xml:space="preserve"> FIAF</w:t>
            </w:r>
          </w:p>
        </w:tc>
        <w:tc>
          <w:tcPr>
            <w:tcW w:w="3912" w:type="dxa"/>
            <w:vAlign w:val="center"/>
          </w:tcPr>
          <w:p w14:paraId="38D6E55F" w14:textId="1FCB7466" w:rsidR="00524D8A" w:rsidRDefault="00524D8A" w:rsidP="00CF3030">
            <w:r w:rsidRPr="00524D8A">
              <w:t>O</w:t>
            </w:r>
            <w:r>
              <w:t>vid</w:t>
            </w:r>
            <w:r w:rsidRPr="00524D8A">
              <w:t xml:space="preserve"> FIAF</w:t>
            </w:r>
            <w:r>
              <w:t xml:space="preserve"> International Index to Film Periodicals Journals </w:t>
            </w:r>
          </w:p>
        </w:tc>
        <w:tc>
          <w:tcPr>
            <w:tcW w:w="1496" w:type="dxa"/>
            <w:vAlign w:val="center"/>
          </w:tcPr>
          <w:p w14:paraId="272A3824" w14:textId="3081D21C" w:rsidR="00524D8A" w:rsidRDefault="00111906" w:rsidP="00CF3030">
            <w:r>
              <w:t>Alma/SFX Only</w:t>
            </w:r>
          </w:p>
        </w:tc>
        <w:tc>
          <w:tcPr>
            <w:tcW w:w="1432" w:type="dxa"/>
            <w:vAlign w:val="center"/>
          </w:tcPr>
          <w:p w14:paraId="19B8939F" w14:textId="77777777" w:rsidR="00524D8A" w:rsidRDefault="00524D8A" w:rsidP="00CF3030"/>
        </w:tc>
        <w:tc>
          <w:tcPr>
            <w:tcW w:w="1530" w:type="dxa"/>
            <w:vAlign w:val="center"/>
          </w:tcPr>
          <w:p w14:paraId="59040CBB" w14:textId="56B331B6" w:rsidR="00524D8A" w:rsidRDefault="00524D8A" w:rsidP="00CF3030">
            <w:r>
              <w:t>Idea Exchange</w:t>
            </w:r>
          </w:p>
        </w:tc>
      </w:tr>
      <w:bookmarkEnd w:id="1"/>
      <w:tr w:rsidR="00361478" w14:paraId="1733771E" w14:textId="77777777" w:rsidTr="009931D2">
        <w:tc>
          <w:tcPr>
            <w:tcW w:w="1525" w:type="dxa"/>
            <w:vAlign w:val="center"/>
          </w:tcPr>
          <w:p w14:paraId="6342FD44" w14:textId="376B7769" w:rsidR="00361478" w:rsidRDefault="00361478" w:rsidP="00361478">
            <w:r>
              <w:t xml:space="preserve">ProQuest </w:t>
            </w:r>
            <w:proofErr w:type="spellStart"/>
            <w:r>
              <w:t>Ebook</w:t>
            </w:r>
            <w:proofErr w:type="spellEnd"/>
            <w:r>
              <w:t xml:space="preserve"> Central</w:t>
            </w:r>
          </w:p>
        </w:tc>
        <w:tc>
          <w:tcPr>
            <w:tcW w:w="3912" w:type="dxa"/>
            <w:vAlign w:val="center"/>
          </w:tcPr>
          <w:p w14:paraId="2A5FC39D" w14:textId="77777777" w:rsidR="00361478" w:rsidRPr="00460CE9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524D8A">
              <w:t xml:space="preserve">T&amp;F </w:t>
            </w:r>
            <w:r w:rsidRPr="00460CE9">
              <w:rPr>
                <w:rFonts w:ascii="Calibri" w:hAnsi="Calibri" w:cs="Calibri"/>
                <w:color w:val="000000"/>
              </w:rPr>
              <w:t>EBA 20 Year Collection</w:t>
            </w:r>
          </w:p>
          <w:p w14:paraId="1BFB0D52" w14:textId="51343069" w:rsidR="00361478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</w:pPr>
            <w:r w:rsidRPr="00460CE9">
              <w:rPr>
                <w:rFonts w:ascii="Calibri" w:hAnsi="Calibri" w:cs="Calibri"/>
                <w:color w:val="000000"/>
              </w:rPr>
              <w:t>T&amp;F EBA</w:t>
            </w:r>
            <w:r w:rsidRPr="00524D8A">
              <w:t xml:space="preserve"> </w:t>
            </w:r>
            <w:r>
              <w:t>1</w:t>
            </w:r>
            <w:r w:rsidRPr="00524D8A">
              <w:t>0 Year Collection</w:t>
            </w:r>
          </w:p>
        </w:tc>
        <w:tc>
          <w:tcPr>
            <w:tcW w:w="1496" w:type="dxa"/>
            <w:vAlign w:val="center"/>
          </w:tcPr>
          <w:p w14:paraId="093AC0AF" w14:textId="2BBF86E9" w:rsidR="00361478" w:rsidRDefault="00361478" w:rsidP="00361478">
            <w:r w:rsidRPr="00643114">
              <w:t>V</w:t>
            </w:r>
          </w:p>
        </w:tc>
        <w:tc>
          <w:tcPr>
            <w:tcW w:w="1432" w:type="dxa"/>
            <w:vAlign w:val="center"/>
          </w:tcPr>
          <w:p w14:paraId="2DFEAE66" w14:textId="0028BD7C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1E755B12" w14:textId="77777777" w:rsidR="00361478" w:rsidRDefault="00361478" w:rsidP="00361478"/>
        </w:tc>
      </w:tr>
      <w:tr w:rsidR="00361478" w14:paraId="304899D6" w14:textId="77777777" w:rsidTr="009931D2">
        <w:tc>
          <w:tcPr>
            <w:tcW w:w="1525" w:type="dxa"/>
            <w:vAlign w:val="center"/>
          </w:tcPr>
          <w:p w14:paraId="2C6D6881" w14:textId="6F5DDEFA" w:rsidR="00361478" w:rsidRPr="00524D8A" w:rsidRDefault="00361478" w:rsidP="003614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Cambridge University Press</w:t>
            </w:r>
          </w:p>
        </w:tc>
        <w:tc>
          <w:tcPr>
            <w:tcW w:w="3912" w:type="dxa"/>
            <w:vAlign w:val="center"/>
          </w:tcPr>
          <w:p w14:paraId="7C4EF5F3" w14:textId="6B0859DB" w:rsidR="00361478" w:rsidRDefault="00361478" w:rsidP="00361478">
            <w:r>
              <w:t>2020 Annual Collections</w:t>
            </w:r>
          </w:p>
        </w:tc>
        <w:tc>
          <w:tcPr>
            <w:tcW w:w="1496" w:type="dxa"/>
            <w:vAlign w:val="center"/>
          </w:tcPr>
          <w:p w14:paraId="7C3E6A5A" w14:textId="4C38ECB6" w:rsidR="00361478" w:rsidRDefault="00361478" w:rsidP="00361478">
            <w:r w:rsidRPr="00643114">
              <w:t>V</w:t>
            </w:r>
          </w:p>
        </w:tc>
        <w:tc>
          <w:tcPr>
            <w:tcW w:w="1432" w:type="dxa"/>
            <w:vAlign w:val="center"/>
          </w:tcPr>
          <w:p w14:paraId="0183014D" w14:textId="51BBE774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19D58B2A" w14:textId="17B2BFF0" w:rsidR="00361478" w:rsidRDefault="00361478" w:rsidP="00361478"/>
        </w:tc>
      </w:tr>
      <w:tr w:rsidR="00361478" w14:paraId="6218CFC4" w14:textId="77777777" w:rsidTr="009931D2">
        <w:tc>
          <w:tcPr>
            <w:tcW w:w="1525" w:type="dxa"/>
            <w:vAlign w:val="center"/>
          </w:tcPr>
          <w:p w14:paraId="6C4261F8" w14:textId="0DE9F689" w:rsidR="00361478" w:rsidRDefault="00361478" w:rsidP="00361478">
            <w:r>
              <w:t xml:space="preserve">Ovid </w:t>
            </w:r>
          </w:p>
        </w:tc>
        <w:tc>
          <w:tcPr>
            <w:tcW w:w="3912" w:type="dxa"/>
            <w:vAlign w:val="center"/>
          </w:tcPr>
          <w:p w14:paraId="49B56AA1" w14:textId="67F90442" w:rsidR="00361478" w:rsidRDefault="00361478" w:rsidP="00361478">
            <w:r>
              <w:t>2020 Annual Collections</w:t>
            </w:r>
          </w:p>
        </w:tc>
        <w:tc>
          <w:tcPr>
            <w:tcW w:w="1496" w:type="dxa"/>
            <w:vAlign w:val="center"/>
          </w:tcPr>
          <w:p w14:paraId="4FC88A90" w14:textId="5E57EE2D" w:rsidR="00361478" w:rsidRDefault="00361478" w:rsidP="00361478">
            <w:r w:rsidRPr="00643114">
              <w:t>V</w:t>
            </w:r>
          </w:p>
        </w:tc>
        <w:tc>
          <w:tcPr>
            <w:tcW w:w="1432" w:type="dxa"/>
            <w:vAlign w:val="center"/>
          </w:tcPr>
          <w:p w14:paraId="5B789B9D" w14:textId="77777777" w:rsidR="00361478" w:rsidRDefault="00361478" w:rsidP="00361478"/>
        </w:tc>
        <w:tc>
          <w:tcPr>
            <w:tcW w:w="1530" w:type="dxa"/>
            <w:vAlign w:val="center"/>
          </w:tcPr>
          <w:p w14:paraId="3CF6C60E" w14:textId="77777777" w:rsidR="00361478" w:rsidRDefault="00361478" w:rsidP="00361478"/>
        </w:tc>
      </w:tr>
      <w:tr w:rsidR="00361478" w14:paraId="1492AC06" w14:textId="77777777" w:rsidTr="009931D2">
        <w:tc>
          <w:tcPr>
            <w:tcW w:w="1525" w:type="dxa"/>
            <w:vAlign w:val="center"/>
          </w:tcPr>
          <w:p w14:paraId="6CE77362" w14:textId="53CEB79C" w:rsidR="00361478" w:rsidRDefault="00361478" w:rsidP="00361478">
            <w:r>
              <w:t>Springer</w:t>
            </w:r>
          </w:p>
        </w:tc>
        <w:tc>
          <w:tcPr>
            <w:tcW w:w="3912" w:type="dxa"/>
            <w:vAlign w:val="center"/>
          </w:tcPr>
          <w:p w14:paraId="064266FF" w14:textId="57254718" w:rsidR="00361478" w:rsidRDefault="00361478" w:rsidP="00361478">
            <w:r>
              <w:t>2020 Annual Collections</w:t>
            </w:r>
          </w:p>
        </w:tc>
        <w:tc>
          <w:tcPr>
            <w:tcW w:w="1496" w:type="dxa"/>
            <w:vAlign w:val="center"/>
          </w:tcPr>
          <w:p w14:paraId="3C7609CC" w14:textId="41AFDDDE" w:rsidR="00361478" w:rsidRDefault="00361478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1762A3B0" w14:textId="30AB396A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3E2E62D7" w14:textId="77777777" w:rsidR="00361478" w:rsidRDefault="00361478" w:rsidP="00361478"/>
        </w:tc>
      </w:tr>
      <w:tr w:rsidR="00361478" w14:paraId="2BFB6035" w14:textId="77777777" w:rsidTr="009931D2">
        <w:tc>
          <w:tcPr>
            <w:tcW w:w="1525" w:type="dxa"/>
            <w:vAlign w:val="center"/>
          </w:tcPr>
          <w:p w14:paraId="1887738B" w14:textId="542697D9" w:rsidR="00361478" w:rsidRDefault="00361478" w:rsidP="00361478">
            <w:r>
              <w:rPr>
                <w:rFonts w:ascii="Calibri" w:hAnsi="Calibri" w:cs="Calibri"/>
                <w:color w:val="000000"/>
              </w:rPr>
              <w:t>Cambridge University Press</w:t>
            </w:r>
          </w:p>
        </w:tc>
        <w:tc>
          <w:tcPr>
            <w:tcW w:w="3912" w:type="dxa"/>
            <w:vAlign w:val="center"/>
          </w:tcPr>
          <w:p w14:paraId="1F6853FF" w14:textId="190C43FC" w:rsidR="00361478" w:rsidRDefault="00361478" w:rsidP="00361478">
            <w:r>
              <w:rPr>
                <w:rFonts w:ascii="Calibri" w:hAnsi="Calibri" w:cs="Calibri"/>
                <w:color w:val="000000"/>
              </w:rPr>
              <w:t>Cambridge eBooks and Partner Presses: All Books</w:t>
            </w:r>
          </w:p>
        </w:tc>
        <w:tc>
          <w:tcPr>
            <w:tcW w:w="1496" w:type="dxa"/>
            <w:vAlign w:val="center"/>
          </w:tcPr>
          <w:p w14:paraId="006B0F78" w14:textId="762BF505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263D1A0E" w14:textId="33C65D0B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111D4C0E" w14:textId="77777777" w:rsidR="00361478" w:rsidRDefault="00361478" w:rsidP="00361478"/>
        </w:tc>
      </w:tr>
      <w:tr w:rsidR="00361478" w14:paraId="7D144CC9" w14:textId="77777777" w:rsidTr="009931D2">
        <w:tc>
          <w:tcPr>
            <w:tcW w:w="1525" w:type="dxa"/>
            <w:vAlign w:val="center"/>
          </w:tcPr>
          <w:p w14:paraId="421C23FE" w14:textId="679C3B2B" w:rsidR="00361478" w:rsidRDefault="00361478" w:rsidP="00361478">
            <w:r>
              <w:rPr>
                <w:rFonts w:ascii="Calibri" w:hAnsi="Calibri" w:cs="Calibri"/>
                <w:color w:val="000000"/>
              </w:rPr>
              <w:t>Morgan &amp; Claypool</w:t>
            </w:r>
          </w:p>
        </w:tc>
        <w:tc>
          <w:tcPr>
            <w:tcW w:w="3912" w:type="dxa"/>
            <w:vAlign w:val="center"/>
          </w:tcPr>
          <w:p w14:paraId="4C9D9293" w14:textId="0698D2AC" w:rsidR="00361478" w:rsidRDefault="00361478" w:rsidP="00361478">
            <w:r>
              <w:rPr>
                <w:rFonts w:ascii="Calibri" w:hAnsi="Calibri" w:cs="Calibri"/>
                <w:color w:val="000000"/>
              </w:rPr>
              <w:t>Morgan &amp; Claypool Synthesis Collection Nine</w:t>
            </w:r>
          </w:p>
        </w:tc>
        <w:tc>
          <w:tcPr>
            <w:tcW w:w="1496" w:type="dxa"/>
            <w:vAlign w:val="center"/>
          </w:tcPr>
          <w:p w14:paraId="540D004C" w14:textId="0F63C6DE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11D136DC" w14:textId="77777777" w:rsidR="00361478" w:rsidRDefault="00361478" w:rsidP="00361478"/>
        </w:tc>
        <w:tc>
          <w:tcPr>
            <w:tcW w:w="1530" w:type="dxa"/>
            <w:vAlign w:val="center"/>
          </w:tcPr>
          <w:p w14:paraId="223241D5" w14:textId="77777777" w:rsidR="00361478" w:rsidRDefault="00361478" w:rsidP="00361478"/>
        </w:tc>
      </w:tr>
      <w:tr w:rsidR="00361478" w14:paraId="26533DEB" w14:textId="77777777" w:rsidTr="009931D2">
        <w:tc>
          <w:tcPr>
            <w:tcW w:w="1525" w:type="dxa"/>
            <w:vAlign w:val="center"/>
          </w:tcPr>
          <w:p w14:paraId="6E9FC328" w14:textId="6F96CA91" w:rsidR="00361478" w:rsidRDefault="00361478" w:rsidP="00361478">
            <w:r>
              <w:rPr>
                <w:rFonts w:ascii="Calibri" w:hAnsi="Calibri" w:cs="Calibri"/>
                <w:color w:val="000000"/>
              </w:rPr>
              <w:t>IG PUBLISHING</w:t>
            </w:r>
          </w:p>
        </w:tc>
        <w:tc>
          <w:tcPr>
            <w:tcW w:w="3912" w:type="dxa"/>
            <w:vAlign w:val="center"/>
          </w:tcPr>
          <w:p w14:paraId="020ED909" w14:textId="38E8262E" w:rsidR="00361478" w:rsidRDefault="00361478" w:rsidP="00361478">
            <w:r>
              <w:rPr>
                <w:rFonts w:ascii="Calibri" w:hAnsi="Calibri" w:cs="Calibri"/>
                <w:color w:val="000000"/>
              </w:rPr>
              <w:t xml:space="preserve">2020 Annual Collections for IG Publishing Business Expert Press </w:t>
            </w:r>
          </w:p>
        </w:tc>
        <w:tc>
          <w:tcPr>
            <w:tcW w:w="1496" w:type="dxa"/>
            <w:vAlign w:val="center"/>
          </w:tcPr>
          <w:p w14:paraId="0EA8D95B" w14:textId="01D0E47B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7EA73C8B" w14:textId="77777777" w:rsidR="00361478" w:rsidRDefault="00361478" w:rsidP="00361478"/>
        </w:tc>
        <w:tc>
          <w:tcPr>
            <w:tcW w:w="1530" w:type="dxa"/>
            <w:vAlign w:val="center"/>
          </w:tcPr>
          <w:p w14:paraId="70CA9216" w14:textId="77777777" w:rsidR="00361478" w:rsidRDefault="00361478" w:rsidP="00361478"/>
        </w:tc>
      </w:tr>
      <w:tr w:rsidR="00361478" w14:paraId="604FE208" w14:textId="77777777" w:rsidTr="009931D2">
        <w:tc>
          <w:tcPr>
            <w:tcW w:w="1525" w:type="dxa"/>
            <w:vAlign w:val="center"/>
          </w:tcPr>
          <w:p w14:paraId="116EEA91" w14:textId="06E616BD" w:rsidR="00361478" w:rsidRDefault="00361478" w:rsidP="00361478">
            <w:r>
              <w:rPr>
                <w:rFonts w:ascii="Calibri" w:hAnsi="Calibri" w:cs="Calibri"/>
                <w:color w:val="000000"/>
              </w:rPr>
              <w:t xml:space="preserve"> Walter de Gruyter </w:t>
            </w:r>
          </w:p>
        </w:tc>
        <w:tc>
          <w:tcPr>
            <w:tcW w:w="3912" w:type="dxa"/>
            <w:vAlign w:val="center"/>
          </w:tcPr>
          <w:p w14:paraId="6729879A" w14:textId="4DA30FB9" w:rsidR="00361478" w:rsidRDefault="00361478" w:rsidP="00361478">
            <w:r>
              <w:t>2020 Annual Collections</w:t>
            </w:r>
          </w:p>
        </w:tc>
        <w:tc>
          <w:tcPr>
            <w:tcW w:w="1496" w:type="dxa"/>
            <w:vAlign w:val="center"/>
          </w:tcPr>
          <w:p w14:paraId="3F44115C" w14:textId="45D9EE24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315ADE46" w14:textId="77777777" w:rsidR="00361478" w:rsidRDefault="00361478" w:rsidP="00361478"/>
        </w:tc>
        <w:tc>
          <w:tcPr>
            <w:tcW w:w="1530" w:type="dxa"/>
            <w:vAlign w:val="center"/>
          </w:tcPr>
          <w:p w14:paraId="060DF3D5" w14:textId="77777777" w:rsidR="00361478" w:rsidRDefault="00361478" w:rsidP="00361478"/>
        </w:tc>
      </w:tr>
      <w:tr w:rsidR="00361478" w14:paraId="63EAF417" w14:textId="77777777" w:rsidTr="009931D2">
        <w:tc>
          <w:tcPr>
            <w:tcW w:w="1525" w:type="dxa"/>
            <w:vAlign w:val="center"/>
          </w:tcPr>
          <w:p w14:paraId="21E83B7F" w14:textId="44030017" w:rsidR="00361478" w:rsidRDefault="00361478" w:rsidP="00361478">
            <w:r>
              <w:rPr>
                <w:rFonts w:ascii="Calibri" w:hAnsi="Calibri" w:cs="Calibri"/>
                <w:color w:val="000000"/>
              </w:rPr>
              <w:t>Cambridge University Press</w:t>
            </w:r>
          </w:p>
        </w:tc>
        <w:tc>
          <w:tcPr>
            <w:tcW w:w="3912" w:type="dxa"/>
            <w:vAlign w:val="center"/>
          </w:tcPr>
          <w:p w14:paraId="653F4715" w14:textId="4280EA14" w:rsidR="00361478" w:rsidRDefault="00361478" w:rsidP="00361478">
            <w:r>
              <w:t>2020 Annual Collections</w:t>
            </w:r>
          </w:p>
        </w:tc>
        <w:tc>
          <w:tcPr>
            <w:tcW w:w="1496" w:type="dxa"/>
            <w:vAlign w:val="center"/>
          </w:tcPr>
          <w:p w14:paraId="4796E990" w14:textId="5491C268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038B1999" w14:textId="5BEC380D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0A61C5B9" w14:textId="77777777" w:rsidR="00361478" w:rsidRDefault="00361478" w:rsidP="00361478"/>
        </w:tc>
      </w:tr>
      <w:tr w:rsidR="00361478" w14:paraId="13CE38E5" w14:textId="77777777" w:rsidTr="009931D2">
        <w:tc>
          <w:tcPr>
            <w:tcW w:w="1525" w:type="dxa"/>
            <w:vAlign w:val="center"/>
          </w:tcPr>
          <w:p w14:paraId="6C32A234" w14:textId="42274B5F" w:rsidR="00361478" w:rsidRDefault="00361478" w:rsidP="00361478">
            <w:r>
              <w:rPr>
                <w:rFonts w:ascii="Calibri" w:hAnsi="Calibri" w:cs="Calibri"/>
                <w:color w:val="000000"/>
              </w:rPr>
              <w:t xml:space="preserve">Scholars Portal </w:t>
            </w:r>
          </w:p>
        </w:tc>
        <w:tc>
          <w:tcPr>
            <w:tcW w:w="3912" w:type="dxa"/>
            <w:vAlign w:val="center"/>
          </w:tcPr>
          <w:p w14:paraId="6D859AAD" w14:textId="537A7EBD" w:rsidR="00361478" w:rsidRDefault="00361478" w:rsidP="00361478">
            <w:r>
              <w:t>2020 Annual Collections</w:t>
            </w:r>
          </w:p>
        </w:tc>
        <w:tc>
          <w:tcPr>
            <w:tcW w:w="1496" w:type="dxa"/>
            <w:vAlign w:val="center"/>
          </w:tcPr>
          <w:p w14:paraId="398BCD5E" w14:textId="76DBECC4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435265FE" w14:textId="55B5FA0A" w:rsidR="00361478" w:rsidRDefault="00361478" w:rsidP="00361478">
            <w:r>
              <w:t>(alternative coverage)</w:t>
            </w:r>
          </w:p>
        </w:tc>
        <w:tc>
          <w:tcPr>
            <w:tcW w:w="1530" w:type="dxa"/>
            <w:vAlign w:val="center"/>
          </w:tcPr>
          <w:p w14:paraId="4B1F88C1" w14:textId="77777777" w:rsidR="00361478" w:rsidRDefault="00361478" w:rsidP="00361478"/>
        </w:tc>
      </w:tr>
      <w:tr w:rsidR="00361478" w14:paraId="028C30FF" w14:textId="77777777" w:rsidTr="009931D2">
        <w:tc>
          <w:tcPr>
            <w:tcW w:w="1525" w:type="dxa"/>
            <w:vAlign w:val="center"/>
          </w:tcPr>
          <w:p w14:paraId="16211FF7" w14:textId="78834D41" w:rsidR="00361478" w:rsidRDefault="00361478" w:rsidP="00361478">
            <w:r>
              <w:rPr>
                <w:rFonts w:ascii="Calibri" w:hAnsi="Calibri" w:cs="Calibri"/>
                <w:color w:val="000000"/>
              </w:rPr>
              <w:lastRenderedPageBreak/>
              <w:t>OUP</w:t>
            </w:r>
          </w:p>
        </w:tc>
        <w:tc>
          <w:tcPr>
            <w:tcW w:w="3912" w:type="dxa"/>
            <w:vAlign w:val="center"/>
          </w:tcPr>
          <w:p w14:paraId="0FD40B11" w14:textId="0AB8E078" w:rsidR="00361478" w:rsidRDefault="00361478" w:rsidP="00361478">
            <w:r>
              <w:t>2020 Annual Collections</w:t>
            </w:r>
          </w:p>
        </w:tc>
        <w:tc>
          <w:tcPr>
            <w:tcW w:w="1496" w:type="dxa"/>
            <w:vAlign w:val="center"/>
          </w:tcPr>
          <w:p w14:paraId="54B957D4" w14:textId="6E170500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656B32E2" w14:textId="684DAA5C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5C8C0442" w14:textId="77777777" w:rsidR="00361478" w:rsidRDefault="00361478" w:rsidP="00361478"/>
        </w:tc>
      </w:tr>
      <w:tr w:rsidR="00361478" w14:paraId="251C0157" w14:textId="77777777" w:rsidTr="009931D2">
        <w:tc>
          <w:tcPr>
            <w:tcW w:w="1525" w:type="dxa"/>
            <w:vAlign w:val="center"/>
          </w:tcPr>
          <w:p w14:paraId="0B3F9727" w14:textId="6037BD55" w:rsidR="00361478" w:rsidRDefault="00361478" w:rsidP="00361478">
            <w:r>
              <w:rPr>
                <w:rFonts w:ascii="Calibri" w:hAnsi="Calibri" w:cs="Calibri"/>
                <w:color w:val="000000"/>
              </w:rPr>
              <w:t>American Psychological Association (APA)</w:t>
            </w:r>
          </w:p>
        </w:tc>
        <w:tc>
          <w:tcPr>
            <w:tcW w:w="3912" w:type="dxa"/>
            <w:vAlign w:val="center"/>
          </w:tcPr>
          <w:p w14:paraId="21967675" w14:textId="0F09D0EF" w:rsidR="00361478" w:rsidRDefault="00361478" w:rsidP="00361478">
            <w:r>
              <w:t>2020 Annual Collections</w:t>
            </w:r>
          </w:p>
        </w:tc>
        <w:tc>
          <w:tcPr>
            <w:tcW w:w="1496" w:type="dxa"/>
            <w:vAlign w:val="center"/>
          </w:tcPr>
          <w:p w14:paraId="244B1E54" w14:textId="0427BD20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70D73C5A" w14:textId="77777777" w:rsidR="00361478" w:rsidRDefault="00361478" w:rsidP="00361478"/>
        </w:tc>
        <w:tc>
          <w:tcPr>
            <w:tcW w:w="1530" w:type="dxa"/>
            <w:vAlign w:val="center"/>
          </w:tcPr>
          <w:p w14:paraId="0C333F9C" w14:textId="77777777" w:rsidR="00361478" w:rsidRDefault="00361478" w:rsidP="00361478"/>
        </w:tc>
      </w:tr>
      <w:tr w:rsidR="00361478" w14:paraId="44CD224E" w14:textId="77777777" w:rsidTr="009931D2">
        <w:tc>
          <w:tcPr>
            <w:tcW w:w="1525" w:type="dxa"/>
            <w:vAlign w:val="center"/>
          </w:tcPr>
          <w:p w14:paraId="389539C8" w14:textId="5567567F" w:rsidR="00361478" w:rsidRDefault="00361478" w:rsidP="00361478">
            <w:proofErr w:type="spellStart"/>
            <w:r>
              <w:rPr>
                <w:rFonts w:ascii="Calibri" w:hAnsi="Calibri" w:cs="Calibri"/>
                <w:color w:val="000000"/>
              </w:rPr>
              <w:t>Newstrak</w:t>
            </w:r>
            <w:proofErr w:type="spellEnd"/>
          </w:p>
        </w:tc>
        <w:tc>
          <w:tcPr>
            <w:tcW w:w="3912" w:type="dxa"/>
            <w:vAlign w:val="center"/>
          </w:tcPr>
          <w:p w14:paraId="4FD67D87" w14:textId="32D8CF22" w:rsidR="00361478" w:rsidRDefault="00361478" w:rsidP="00361478">
            <w:proofErr w:type="spellStart"/>
            <w:r>
              <w:rPr>
                <w:rFonts w:ascii="Calibri" w:hAnsi="Calibri" w:cs="Calibri"/>
                <w:color w:val="000000"/>
              </w:rPr>
              <w:t>Newstrak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Daily </w:t>
            </w:r>
          </w:p>
        </w:tc>
        <w:tc>
          <w:tcPr>
            <w:tcW w:w="1496" w:type="dxa"/>
            <w:vAlign w:val="center"/>
          </w:tcPr>
          <w:p w14:paraId="729A9602" w14:textId="038F2C4D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2F79AF22" w14:textId="77777777" w:rsidR="00361478" w:rsidRDefault="00361478" w:rsidP="00361478"/>
        </w:tc>
        <w:tc>
          <w:tcPr>
            <w:tcW w:w="1530" w:type="dxa"/>
            <w:vAlign w:val="center"/>
          </w:tcPr>
          <w:p w14:paraId="6A406E1C" w14:textId="77777777" w:rsidR="00361478" w:rsidRDefault="00361478" w:rsidP="00361478"/>
        </w:tc>
      </w:tr>
      <w:tr w:rsidR="00361478" w14:paraId="16A7ADF9" w14:textId="77777777" w:rsidTr="00EC12C7">
        <w:tc>
          <w:tcPr>
            <w:tcW w:w="1525" w:type="dxa"/>
            <w:shd w:val="clear" w:color="auto" w:fill="auto"/>
            <w:vAlign w:val="center"/>
          </w:tcPr>
          <w:p w14:paraId="36554E9F" w14:textId="786E2033" w:rsidR="00361478" w:rsidRPr="00EC12C7" w:rsidRDefault="00361478" w:rsidP="00361478">
            <w:r w:rsidRPr="00EC12C7">
              <w:rPr>
                <w:rFonts w:ascii="Calibri" w:hAnsi="Calibri" w:cs="Calibri"/>
                <w:color w:val="000000"/>
              </w:rPr>
              <w:t>Bloomsbury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63151430" w14:textId="77777777" w:rsidR="00EC12C7" w:rsidRPr="00460CE9" w:rsidRDefault="00EC12C7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460CE9">
              <w:rPr>
                <w:rFonts w:ascii="Calibri" w:hAnsi="Calibri" w:cs="Calibri"/>
                <w:color w:val="000000"/>
              </w:rPr>
              <w:t>Bloomsbury Academic: Essential Histories (Osprey Publishing)</w:t>
            </w:r>
          </w:p>
          <w:p w14:paraId="01B60853" w14:textId="3AB44ED4" w:rsidR="00361478" w:rsidRPr="00EC12C7" w:rsidRDefault="00EC12C7" w:rsidP="00460CE9">
            <w:pPr>
              <w:pStyle w:val="ListParagraph"/>
              <w:numPr>
                <w:ilvl w:val="0"/>
                <w:numId w:val="1"/>
              </w:numPr>
              <w:ind w:left="181" w:hanging="180"/>
            </w:pPr>
            <w:r w:rsidRPr="00460CE9">
              <w:rPr>
                <w:rFonts w:ascii="Calibri" w:hAnsi="Calibri" w:cs="Calibri"/>
                <w:color w:val="000000"/>
              </w:rPr>
              <w:t>Bloomsbury Academic: Continuing Professional</w:t>
            </w:r>
            <w:r w:rsidRPr="00EC12C7">
              <w:t xml:space="preserve"> Development</w:t>
            </w:r>
          </w:p>
        </w:tc>
        <w:tc>
          <w:tcPr>
            <w:tcW w:w="1496" w:type="dxa"/>
            <w:vAlign w:val="center"/>
          </w:tcPr>
          <w:p w14:paraId="3F6A1478" w14:textId="26A337E0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63A021E6" w14:textId="77777777" w:rsidR="00361478" w:rsidRDefault="00361478" w:rsidP="00361478"/>
        </w:tc>
        <w:tc>
          <w:tcPr>
            <w:tcW w:w="1530" w:type="dxa"/>
            <w:vAlign w:val="center"/>
          </w:tcPr>
          <w:p w14:paraId="11417163" w14:textId="77777777" w:rsidR="00361478" w:rsidRDefault="00361478" w:rsidP="00361478"/>
        </w:tc>
      </w:tr>
      <w:tr w:rsidR="00361478" w14:paraId="6E51160E" w14:textId="77777777" w:rsidTr="00EC12C7">
        <w:tc>
          <w:tcPr>
            <w:tcW w:w="1525" w:type="dxa"/>
            <w:shd w:val="clear" w:color="auto" w:fill="auto"/>
            <w:vAlign w:val="center"/>
          </w:tcPr>
          <w:p w14:paraId="7D3781D5" w14:textId="33D62B1B" w:rsidR="00361478" w:rsidRPr="00EC12C7" w:rsidRDefault="00361478" w:rsidP="00361478">
            <w:r w:rsidRPr="00EC12C7">
              <w:rPr>
                <w:rFonts w:ascii="Calibri" w:hAnsi="Calibri" w:cs="Calibri"/>
                <w:color w:val="000000"/>
              </w:rPr>
              <w:t>T&amp;F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557CBCE4" w14:textId="24C15B34" w:rsidR="00361478" w:rsidRPr="00EC12C7" w:rsidRDefault="00361478" w:rsidP="00361478">
            <w:r w:rsidRPr="00EC12C7">
              <w:t>2020 Annual Collections - CAUL</w:t>
            </w:r>
          </w:p>
        </w:tc>
        <w:tc>
          <w:tcPr>
            <w:tcW w:w="1496" w:type="dxa"/>
            <w:vAlign w:val="center"/>
          </w:tcPr>
          <w:p w14:paraId="2D67620D" w14:textId="5EA3652A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722963C9" w14:textId="77777777" w:rsidR="00361478" w:rsidRDefault="00361478" w:rsidP="00361478"/>
        </w:tc>
        <w:tc>
          <w:tcPr>
            <w:tcW w:w="1530" w:type="dxa"/>
            <w:vAlign w:val="center"/>
          </w:tcPr>
          <w:p w14:paraId="38E618C5" w14:textId="77777777" w:rsidR="00361478" w:rsidRDefault="00361478" w:rsidP="00361478"/>
        </w:tc>
      </w:tr>
      <w:tr w:rsidR="00361478" w14:paraId="0EFBDBEB" w14:textId="77777777" w:rsidTr="00EC12C7">
        <w:tc>
          <w:tcPr>
            <w:tcW w:w="1525" w:type="dxa"/>
            <w:shd w:val="clear" w:color="auto" w:fill="auto"/>
            <w:vAlign w:val="center"/>
          </w:tcPr>
          <w:p w14:paraId="4B454A3E" w14:textId="3A4077E9" w:rsidR="00361478" w:rsidRPr="00EC12C7" w:rsidRDefault="00361478" w:rsidP="00361478">
            <w:r w:rsidRPr="00EC12C7">
              <w:rPr>
                <w:rFonts w:ascii="Calibri" w:hAnsi="Calibri" w:cs="Calibri"/>
                <w:color w:val="000000"/>
              </w:rPr>
              <w:t>IOP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3C3E10C7" w14:textId="306C9DEE" w:rsidR="00361478" w:rsidRPr="00EC12C7" w:rsidRDefault="00EC12C7" w:rsidP="00361478">
            <w:r w:rsidRPr="00EC12C7">
              <w:t>Multiple Collections</w:t>
            </w:r>
          </w:p>
        </w:tc>
        <w:tc>
          <w:tcPr>
            <w:tcW w:w="1496" w:type="dxa"/>
            <w:vAlign w:val="center"/>
          </w:tcPr>
          <w:p w14:paraId="34167D7B" w14:textId="3D6CDF77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5DD8B3B2" w14:textId="77777777" w:rsidR="00361478" w:rsidRDefault="00361478" w:rsidP="00361478"/>
        </w:tc>
        <w:tc>
          <w:tcPr>
            <w:tcW w:w="1530" w:type="dxa"/>
            <w:vAlign w:val="center"/>
          </w:tcPr>
          <w:p w14:paraId="5D728F99" w14:textId="77777777" w:rsidR="00361478" w:rsidRDefault="00361478" w:rsidP="00361478"/>
        </w:tc>
      </w:tr>
      <w:tr w:rsidR="00361478" w14:paraId="24A04354" w14:textId="77777777" w:rsidTr="00EC12C7">
        <w:tc>
          <w:tcPr>
            <w:tcW w:w="1525" w:type="dxa"/>
            <w:shd w:val="clear" w:color="auto" w:fill="auto"/>
            <w:vAlign w:val="center"/>
          </w:tcPr>
          <w:p w14:paraId="1496A64E" w14:textId="5644FBF6" w:rsidR="00361478" w:rsidRPr="00EC12C7" w:rsidRDefault="00361478" w:rsidP="00361478">
            <w:r w:rsidRPr="00EC12C7">
              <w:rPr>
                <w:rFonts w:ascii="Calibri" w:hAnsi="Calibri" w:cs="Calibri"/>
                <w:color w:val="000000"/>
              </w:rPr>
              <w:t>Sage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7276C417" w14:textId="59848CF6" w:rsidR="00361478" w:rsidRPr="00EC12C7" w:rsidRDefault="00361478" w:rsidP="00361478">
            <w:r w:rsidRPr="00EC12C7">
              <w:t>2020 Annual Collections - Journals</w:t>
            </w:r>
          </w:p>
        </w:tc>
        <w:tc>
          <w:tcPr>
            <w:tcW w:w="1496" w:type="dxa"/>
            <w:vAlign w:val="center"/>
          </w:tcPr>
          <w:p w14:paraId="514DAAAE" w14:textId="14C59E97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2B99A6A9" w14:textId="068D6CC2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409B65E1" w14:textId="77777777" w:rsidR="00361478" w:rsidRDefault="00361478" w:rsidP="00361478"/>
        </w:tc>
      </w:tr>
      <w:tr w:rsidR="00361478" w14:paraId="1F4CEFED" w14:textId="77777777" w:rsidTr="00EC12C7">
        <w:tc>
          <w:tcPr>
            <w:tcW w:w="1525" w:type="dxa"/>
            <w:shd w:val="clear" w:color="auto" w:fill="auto"/>
            <w:vAlign w:val="center"/>
          </w:tcPr>
          <w:p w14:paraId="712C3BCF" w14:textId="2F82EFCC" w:rsidR="00361478" w:rsidRPr="00EC12C7" w:rsidRDefault="00361478" w:rsidP="00361478">
            <w:r w:rsidRPr="00EC12C7">
              <w:rPr>
                <w:rFonts w:ascii="Calibri" w:hAnsi="Calibri" w:cs="Calibri"/>
                <w:color w:val="000000"/>
              </w:rPr>
              <w:t>Project Muse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48FF6AE3" w14:textId="34D52BEC" w:rsidR="00361478" w:rsidRPr="00EC12C7" w:rsidRDefault="00361478" w:rsidP="00361478">
            <w:r w:rsidRPr="00EC12C7">
              <w:t>2020 Annual Collections</w:t>
            </w:r>
          </w:p>
        </w:tc>
        <w:tc>
          <w:tcPr>
            <w:tcW w:w="1496" w:type="dxa"/>
            <w:vAlign w:val="center"/>
          </w:tcPr>
          <w:p w14:paraId="09B45585" w14:textId="7C61CFD5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664174A1" w14:textId="7A920013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78242FDB" w14:textId="77777777" w:rsidR="00361478" w:rsidRDefault="00361478" w:rsidP="00361478"/>
        </w:tc>
      </w:tr>
      <w:tr w:rsidR="00361478" w14:paraId="6ED54D1F" w14:textId="77777777" w:rsidTr="00EC12C7">
        <w:tc>
          <w:tcPr>
            <w:tcW w:w="1525" w:type="dxa"/>
            <w:shd w:val="clear" w:color="auto" w:fill="auto"/>
            <w:vAlign w:val="center"/>
          </w:tcPr>
          <w:p w14:paraId="7CC3734A" w14:textId="4D36405F" w:rsidR="00361478" w:rsidRPr="00EC12C7" w:rsidRDefault="00361478" w:rsidP="00361478">
            <w:r w:rsidRPr="00EC12C7">
              <w:rPr>
                <w:rFonts w:ascii="Calibri" w:hAnsi="Calibri" w:cs="Calibri"/>
                <w:color w:val="000000"/>
              </w:rPr>
              <w:t>Brill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712ACAD3" w14:textId="10F224FD" w:rsidR="00361478" w:rsidRPr="00EC12C7" w:rsidRDefault="00361478" w:rsidP="00361478">
            <w:r w:rsidRPr="00EC12C7">
              <w:t>2020 Annual Collections</w:t>
            </w:r>
          </w:p>
        </w:tc>
        <w:tc>
          <w:tcPr>
            <w:tcW w:w="1496" w:type="dxa"/>
            <w:vAlign w:val="center"/>
          </w:tcPr>
          <w:p w14:paraId="11B4050E" w14:textId="4F6F1B6F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42329C10" w14:textId="4E19E28C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2A99F193" w14:textId="77777777" w:rsidR="00361478" w:rsidRDefault="00361478" w:rsidP="00361478"/>
        </w:tc>
      </w:tr>
      <w:tr w:rsidR="00361478" w14:paraId="2D942E01" w14:textId="77777777" w:rsidTr="00EC12C7">
        <w:tc>
          <w:tcPr>
            <w:tcW w:w="1525" w:type="dxa"/>
            <w:shd w:val="clear" w:color="auto" w:fill="auto"/>
            <w:vAlign w:val="center"/>
          </w:tcPr>
          <w:p w14:paraId="36192551" w14:textId="35505F7E" w:rsidR="00361478" w:rsidRPr="00EC12C7" w:rsidRDefault="00361478" w:rsidP="00361478">
            <w:r w:rsidRPr="00EC12C7">
              <w:rPr>
                <w:rFonts w:ascii="Calibri" w:hAnsi="Calibri" w:cs="Calibri"/>
                <w:color w:val="000000"/>
              </w:rPr>
              <w:t>Wiley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7DB961AC" w14:textId="6F36EC5B" w:rsidR="00361478" w:rsidRPr="00EC12C7" w:rsidRDefault="00361478" w:rsidP="00361478">
            <w:r w:rsidRPr="00EC12C7">
              <w:t>2020 Annual Collections</w:t>
            </w:r>
          </w:p>
        </w:tc>
        <w:tc>
          <w:tcPr>
            <w:tcW w:w="1496" w:type="dxa"/>
            <w:vAlign w:val="center"/>
          </w:tcPr>
          <w:p w14:paraId="4BE50E1A" w14:textId="747C514E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2D5AD6C9" w14:textId="5214E242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10EEA09C" w14:textId="77777777" w:rsidR="00361478" w:rsidRDefault="00361478" w:rsidP="00361478"/>
        </w:tc>
      </w:tr>
      <w:tr w:rsidR="00361478" w14:paraId="3A55F354" w14:textId="77777777" w:rsidTr="00EC12C7">
        <w:tc>
          <w:tcPr>
            <w:tcW w:w="1525" w:type="dxa"/>
            <w:shd w:val="clear" w:color="auto" w:fill="auto"/>
            <w:vAlign w:val="center"/>
          </w:tcPr>
          <w:p w14:paraId="6CD35B65" w14:textId="676C3C96" w:rsidR="00361478" w:rsidRPr="00EC12C7" w:rsidRDefault="00361478" w:rsidP="00361478">
            <w:r w:rsidRPr="00EC12C7">
              <w:rPr>
                <w:rFonts w:ascii="Calibri" w:hAnsi="Calibri" w:cs="Calibri"/>
                <w:color w:val="000000"/>
              </w:rPr>
              <w:t>Edward Elgar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03661C52" w14:textId="5AF81796" w:rsidR="00361478" w:rsidRPr="00EC12C7" w:rsidRDefault="00361478" w:rsidP="00361478">
            <w:r w:rsidRPr="00EC12C7">
              <w:t>2020 Annual Collections</w:t>
            </w:r>
          </w:p>
        </w:tc>
        <w:tc>
          <w:tcPr>
            <w:tcW w:w="1496" w:type="dxa"/>
            <w:vAlign w:val="center"/>
          </w:tcPr>
          <w:p w14:paraId="7F59152E" w14:textId="60481153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178E8A09" w14:textId="0638F02C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52524CB7" w14:textId="77777777" w:rsidR="00361478" w:rsidRDefault="00361478" w:rsidP="00361478"/>
        </w:tc>
      </w:tr>
      <w:tr w:rsidR="00361478" w14:paraId="4FAFA174" w14:textId="77777777" w:rsidTr="00EC12C7">
        <w:tc>
          <w:tcPr>
            <w:tcW w:w="1525" w:type="dxa"/>
            <w:shd w:val="clear" w:color="auto" w:fill="auto"/>
            <w:vAlign w:val="center"/>
          </w:tcPr>
          <w:p w14:paraId="20D9604F" w14:textId="3E5D4233" w:rsidR="00361478" w:rsidRPr="00EC12C7" w:rsidRDefault="00361478" w:rsidP="00361478">
            <w:r w:rsidRPr="00EC12C7">
              <w:rPr>
                <w:rFonts w:ascii="Calibri" w:hAnsi="Calibri" w:cs="Calibri"/>
                <w:color w:val="000000"/>
              </w:rPr>
              <w:t>EZB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4E50781C" w14:textId="284837F0" w:rsidR="00361478" w:rsidRPr="00EC12C7" w:rsidRDefault="00361478" w:rsidP="00361478">
            <w:r w:rsidRPr="00EC12C7">
              <w:rPr>
                <w:rFonts w:ascii="Calibri" w:hAnsi="Calibri" w:cs="Calibri"/>
                <w:color w:val="000000"/>
              </w:rPr>
              <w:t xml:space="preserve">EZB Collections for </w:t>
            </w:r>
            <w:proofErr w:type="spellStart"/>
            <w:r w:rsidRPr="00EC12C7">
              <w:rPr>
                <w:rFonts w:ascii="Calibri" w:hAnsi="Calibri" w:cs="Calibri"/>
                <w:color w:val="000000"/>
              </w:rPr>
              <w:t>hbz</w:t>
            </w:r>
            <w:proofErr w:type="spellEnd"/>
          </w:p>
        </w:tc>
        <w:tc>
          <w:tcPr>
            <w:tcW w:w="1496" w:type="dxa"/>
            <w:vAlign w:val="center"/>
          </w:tcPr>
          <w:p w14:paraId="001CB9F8" w14:textId="47CD7DE2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691712DE" w14:textId="77777777" w:rsidR="00361478" w:rsidRDefault="00361478" w:rsidP="00361478"/>
        </w:tc>
        <w:tc>
          <w:tcPr>
            <w:tcW w:w="1530" w:type="dxa"/>
            <w:vAlign w:val="center"/>
          </w:tcPr>
          <w:p w14:paraId="353BBC32" w14:textId="77777777" w:rsidR="00361478" w:rsidRDefault="00361478" w:rsidP="00361478"/>
        </w:tc>
      </w:tr>
      <w:tr w:rsidR="00361478" w14:paraId="02C7204F" w14:textId="77777777" w:rsidTr="00EC12C7">
        <w:tc>
          <w:tcPr>
            <w:tcW w:w="1525" w:type="dxa"/>
            <w:shd w:val="clear" w:color="auto" w:fill="auto"/>
            <w:vAlign w:val="center"/>
          </w:tcPr>
          <w:p w14:paraId="1725B8EA" w14:textId="1AC17419" w:rsidR="00361478" w:rsidRPr="00EC12C7" w:rsidRDefault="00361478" w:rsidP="00361478">
            <w:r w:rsidRPr="00EC12C7">
              <w:rPr>
                <w:rFonts w:ascii="Calibri" w:hAnsi="Calibri" w:cs="Calibri"/>
                <w:color w:val="000000"/>
              </w:rPr>
              <w:t xml:space="preserve">ProQuest Historical Newspapers 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1F802EC4" w14:textId="427C26EA" w:rsidR="00EC12C7" w:rsidRPr="00EC12C7" w:rsidRDefault="00EC12C7" w:rsidP="00460CE9">
            <w:pPr>
              <w:pStyle w:val="ListParagraph"/>
              <w:numPr>
                <w:ilvl w:val="0"/>
                <w:numId w:val="1"/>
              </w:numPr>
              <w:ind w:left="181" w:hanging="180"/>
            </w:pPr>
            <w:r w:rsidRPr="00EC12C7">
              <w:t>ProQuest Historical Newspapers: The Province</w:t>
            </w:r>
          </w:p>
          <w:p w14:paraId="1D339644" w14:textId="138ECCCE" w:rsidR="00361478" w:rsidRPr="00EC12C7" w:rsidRDefault="00EC12C7" w:rsidP="00460CE9">
            <w:pPr>
              <w:pStyle w:val="ListParagraph"/>
              <w:numPr>
                <w:ilvl w:val="0"/>
                <w:numId w:val="1"/>
              </w:numPr>
              <w:ind w:left="181" w:hanging="180"/>
            </w:pPr>
            <w:r w:rsidRPr="00460CE9">
              <w:rPr>
                <w:rFonts w:ascii="Calibri" w:hAnsi="Calibri" w:cs="Calibri"/>
                <w:color w:val="000000"/>
              </w:rPr>
              <w:t>ProQuest</w:t>
            </w:r>
            <w:r w:rsidRPr="00EC12C7">
              <w:t xml:space="preserve"> Historical Newspapers: Ottawa Citizen</w:t>
            </w:r>
          </w:p>
        </w:tc>
        <w:tc>
          <w:tcPr>
            <w:tcW w:w="1496" w:type="dxa"/>
            <w:vAlign w:val="center"/>
          </w:tcPr>
          <w:p w14:paraId="5F187D74" w14:textId="3163340C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4991A14F" w14:textId="51627491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72E62931" w14:textId="77777777" w:rsidR="00361478" w:rsidRDefault="00361478" w:rsidP="00361478"/>
        </w:tc>
      </w:tr>
      <w:tr w:rsidR="00361478" w14:paraId="3769CDE2" w14:textId="77777777" w:rsidTr="009931D2">
        <w:tc>
          <w:tcPr>
            <w:tcW w:w="1525" w:type="dxa"/>
            <w:vAlign w:val="center"/>
          </w:tcPr>
          <w:p w14:paraId="4ED7A126" w14:textId="1348D629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eLibro</w:t>
            </w:r>
            <w:proofErr w:type="spellEnd"/>
          </w:p>
        </w:tc>
        <w:tc>
          <w:tcPr>
            <w:tcW w:w="3912" w:type="dxa"/>
            <w:vAlign w:val="center"/>
          </w:tcPr>
          <w:p w14:paraId="414E1A07" w14:textId="5DE18684" w:rsidR="00361478" w:rsidRPr="00721107" w:rsidRDefault="00111906" w:rsidP="00361478">
            <w:r w:rsidRPr="00EC12C7">
              <w:t xml:space="preserve">Multiple </w:t>
            </w:r>
            <w:r w:rsidR="00EC12C7">
              <w:t xml:space="preserve">Collections </w:t>
            </w:r>
          </w:p>
        </w:tc>
        <w:tc>
          <w:tcPr>
            <w:tcW w:w="1496" w:type="dxa"/>
            <w:vAlign w:val="center"/>
          </w:tcPr>
          <w:p w14:paraId="6C49559B" w14:textId="5F7C25FD" w:rsidR="00361478" w:rsidRPr="00A07393" w:rsidRDefault="00361478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54661E0F" w14:textId="491EBB70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6C9BFDF0" w14:textId="77777777" w:rsidR="00361478" w:rsidRDefault="00361478" w:rsidP="00361478"/>
        </w:tc>
      </w:tr>
      <w:tr w:rsidR="00361478" w14:paraId="2A06E7F1" w14:textId="77777777" w:rsidTr="009931D2">
        <w:tc>
          <w:tcPr>
            <w:tcW w:w="1525" w:type="dxa"/>
            <w:vAlign w:val="center"/>
          </w:tcPr>
          <w:p w14:paraId="5B736167" w14:textId="0A8FA732" w:rsidR="00361478" w:rsidRDefault="00361478" w:rsidP="00361478">
            <w:r>
              <w:rPr>
                <w:rFonts w:ascii="Calibri" w:hAnsi="Calibri" w:cs="Calibri"/>
                <w:color w:val="000000"/>
              </w:rPr>
              <w:t>Yale University Press</w:t>
            </w:r>
          </w:p>
        </w:tc>
        <w:tc>
          <w:tcPr>
            <w:tcW w:w="3912" w:type="dxa"/>
            <w:vAlign w:val="center"/>
          </w:tcPr>
          <w:p w14:paraId="746CA127" w14:textId="5C6E3F92" w:rsidR="00361478" w:rsidRDefault="00361478" w:rsidP="00361478">
            <w:r>
              <w:rPr>
                <w:rFonts w:ascii="Calibri" w:hAnsi="Calibri" w:cs="Calibri"/>
                <w:color w:val="000000"/>
              </w:rPr>
              <w:t xml:space="preserve">Yale University Press </w:t>
            </w:r>
            <w:proofErr w:type="spellStart"/>
            <w:r>
              <w:rPr>
                <w:rFonts w:ascii="Calibri" w:hAnsi="Calibri" w:cs="Calibri"/>
                <w:color w:val="000000"/>
              </w:rPr>
              <w:t>A&amp;AePortal</w:t>
            </w:r>
            <w:proofErr w:type="spellEnd"/>
          </w:p>
        </w:tc>
        <w:tc>
          <w:tcPr>
            <w:tcW w:w="1496" w:type="dxa"/>
            <w:vAlign w:val="center"/>
          </w:tcPr>
          <w:p w14:paraId="066F5539" w14:textId="45D08E3F" w:rsidR="00361478" w:rsidRDefault="00361478" w:rsidP="00361478">
            <w:r w:rsidRPr="00A07393">
              <w:t>V</w:t>
            </w:r>
          </w:p>
        </w:tc>
        <w:tc>
          <w:tcPr>
            <w:tcW w:w="1432" w:type="dxa"/>
            <w:vAlign w:val="center"/>
          </w:tcPr>
          <w:p w14:paraId="78252F84" w14:textId="77777777" w:rsidR="00361478" w:rsidRDefault="00361478" w:rsidP="00361478"/>
        </w:tc>
        <w:tc>
          <w:tcPr>
            <w:tcW w:w="1530" w:type="dxa"/>
            <w:vAlign w:val="center"/>
          </w:tcPr>
          <w:p w14:paraId="459CC38E" w14:textId="77777777" w:rsidR="00361478" w:rsidRDefault="00361478" w:rsidP="00361478"/>
        </w:tc>
      </w:tr>
      <w:tr w:rsidR="00361478" w14:paraId="7A83A82E" w14:textId="77777777" w:rsidTr="009931D2">
        <w:tc>
          <w:tcPr>
            <w:tcW w:w="1525" w:type="dxa"/>
            <w:vAlign w:val="center"/>
          </w:tcPr>
          <w:p w14:paraId="0AFA4334" w14:textId="440DE0E9" w:rsidR="00361478" w:rsidRDefault="00361478" w:rsidP="00361478">
            <w:bookmarkStart w:id="2" w:name="_Hlk34915605"/>
            <w:r>
              <w:rPr>
                <w:rFonts w:ascii="Calibri" w:hAnsi="Calibri" w:cs="Calibri"/>
                <w:color w:val="000000"/>
              </w:rPr>
              <w:t>KERIS</w:t>
            </w:r>
          </w:p>
        </w:tc>
        <w:tc>
          <w:tcPr>
            <w:tcW w:w="3912" w:type="dxa"/>
            <w:vAlign w:val="center"/>
          </w:tcPr>
          <w:p w14:paraId="4E79F40D" w14:textId="77777777" w:rsidR="00460CE9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Academic Video Online KERIS</w:t>
            </w:r>
          </w:p>
          <w:p w14:paraId="5987E572" w14:textId="77777777" w:rsidR="00460CE9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Gruyter e-Journal HSS Collection 2020 KERIS</w:t>
            </w:r>
          </w:p>
          <w:p w14:paraId="26F1B57B" w14:textId="77777777" w:rsidR="00460CE9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Emerald Engineering, Computing &amp; Technology Collection KERIS</w:t>
            </w:r>
          </w:p>
          <w:p w14:paraId="4EC98C5D" w14:textId="77777777" w:rsidR="00460CE9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Emerald Specialist Collection KERIS</w:t>
            </w:r>
          </w:p>
          <w:p w14:paraId="015756DF" w14:textId="77777777" w:rsidR="00460CE9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Music and Dance Online KERIS</w:t>
            </w:r>
          </w:p>
          <w:p w14:paraId="0618EF45" w14:textId="77777777" w:rsidR="00460CE9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University Press Journals Collection - Near Archive KERIS</w:t>
            </w:r>
          </w:p>
          <w:p w14:paraId="218BD554" w14:textId="77777777" w:rsidR="00460CE9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Gale Virtual Reference Library – KERIS</w:t>
            </w:r>
          </w:p>
          <w:p w14:paraId="3DF0DD3C" w14:textId="5F2174D4" w:rsidR="00361478" w:rsidRPr="00460CE9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Periodicals Archive Online - KERIS</w:t>
            </w:r>
          </w:p>
        </w:tc>
        <w:tc>
          <w:tcPr>
            <w:tcW w:w="1496" w:type="dxa"/>
            <w:vAlign w:val="center"/>
          </w:tcPr>
          <w:p w14:paraId="5C641B3D" w14:textId="50E0D930" w:rsidR="00361478" w:rsidRDefault="00111906" w:rsidP="00361478">
            <w:r>
              <w:t>Alma/SFX Only</w:t>
            </w:r>
          </w:p>
        </w:tc>
        <w:tc>
          <w:tcPr>
            <w:tcW w:w="1432" w:type="dxa"/>
            <w:vAlign w:val="center"/>
          </w:tcPr>
          <w:p w14:paraId="0775E834" w14:textId="77777777" w:rsidR="00361478" w:rsidRDefault="00361478" w:rsidP="00361478"/>
        </w:tc>
        <w:tc>
          <w:tcPr>
            <w:tcW w:w="1530" w:type="dxa"/>
            <w:vAlign w:val="center"/>
          </w:tcPr>
          <w:p w14:paraId="5159BBBA" w14:textId="4B813A3B" w:rsidR="00361478" w:rsidRDefault="00361478" w:rsidP="00361478">
            <w:r>
              <w:t>Community Request</w:t>
            </w:r>
          </w:p>
        </w:tc>
      </w:tr>
      <w:bookmarkEnd w:id="2"/>
      <w:tr w:rsidR="00361478" w14:paraId="108ECB1E" w14:textId="77777777" w:rsidTr="009931D2">
        <w:tc>
          <w:tcPr>
            <w:tcW w:w="1525" w:type="dxa"/>
            <w:vAlign w:val="center"/>
          </w:tcPr>
          <w:p w14:paraId="64D2EBD5" w14:textId="57456EE4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935F9">
              <w:rPr>
                <w:rFonts w:ascii="Calibri" w:hAnsi="Calibri" w:cs="Calibri"/>
                <w:color w:val="000000"/>
              </w:rPr>
              <w:t>Inderscience</w:t>
            </w:r>
            <w:proofErr w:type="spellEnd"/>
          </w:p>
        </w:tc>
        <w:tc>
          <w:tcPr>
            <w:tcW w:w="3912" w:type="dxa"/>
            <w:vAlign w:val="center"/>
          </w:tcPr>
          <w:p w14:paraId="0AAE3AB3" w14:textId="77777777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6" w:type="dxa"/>
            <w:vAlign w:val="center"/>
          </w:tcPr>
          <w:p w14:paraId="590EA337" w14:textId="27499DDA" w:rsidR="00361478" w:rsidRPr="00A07393" w:rsidRDefault="004E0114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21986C0B" w14:textId="7863023F" w:rsidR="00361478" w:rsidRDefault="00361478" w:rsidP="00361478">
            <w:r>
              <w:t>CDI Only</w:t>
            </w:r>
          </w:p>
        </w:tc>
        <w:tc>
          <w:tcPr>
            <w:tcW w:w="1530" w:type="dxa"/>
            <w:vAlign w:val="center"/>
          </w:tcPr>
          <w:p w14:paraId="6F75AD85" w14:textId="77777777" w:rsidR="00361478" w:rsidRDefault="00361478" w:rsidP="00361478"/>
        </w:tc>
      </w:tr>
      <w:tr w:rsidR="00361478" w14:paraId="59ACD0CF" w14:textId="77777777" w:rsidTr="009931D2">
        <w:tc>
          <w:tcPr>
            <w:tcW w:w="1525" w:type="dxa"/>
            <w:vAlign w:val="center"/>
          </w:tcPr>
          <w:p w14:paraId="4C43DE8E" w14:textId="3CA0755B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NARCIS</w:t>
            </w:r>
          </w:p>
        </w:tc>
        <w:tc>
          <w:tcPr>
            <w:tcW w:w="3912" w:type="dxa"/>
            <w:vAlign w:val="center"/>
          </w:tcPr>
          <w:p w14:paraId="62BDC2C7" w14:textId="2F5D03B1" w:rsidR="00361478" w:rsidRDefault="003B2DD0" w:rsidP="003614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Open Access </w:t>
            </w:r>
          </w:p>
        </w:tc>
        <w:tc>
          <w:tcPr>
            <w:tcW w:w="1496" w:type="dxa"/>
            <w:vAlign w:val="center"/>
          </w:tcPr>
          <w:p w14:paraId="24E63A4A" w14:textId="1E636B27" w:rsidR="00361478" w:rsidRPr="00A07393" w:rsidRDefault="003B2DD0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2F56F53C" w14:textId="095A2E17" w:rsidR="00361478" w:rsidRDefault="00361478" w:rsidP="00361478">
            <w:r>
              <w:t>CDI Only</w:t>
            </w:r>
          </w:p>
        </w:tc>
        <w:tc>
          <w:tcPr>
            <w:tcW w:w="1530" w:type="dxa"/>
            <w:vAlign w:val="center"/>
          </w:tcPr>
          <w:p w14:paraId="360ADC29" w14:textId="77777777" w:rsidR="00361478" w:rsidRDefault="00361478" w:rsidP="00361478"/>
        </w:tc>
      </w:tr>
      <w:tr w:rsidR="00361478" w14:paraId="560F162A" w14:textId="77777777" w:rsidTr="009931D2">
        <w:tc>
          <w:tcPr>
            <w:tcW w:w="1525" w:type="dxa"/>
            <w:vAlign w:val="center"/>
          </w:tcPr>
          <w:p w14:paraId="55D36CB7" w14:textId="6AE7AA15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Hebrew Language Content</w:t>
            </w:r>
          </w:p>
        </w:tc>
        <w:tc>
          <w:tcPr>
            <w:tcW w:w="3912" w:type="dxa"/>
            <w:vAlign w:val="center"/>
          </w:tcPr>
          <w:p w14:paraId="3100DA0F" w14:textId="5474DB2B" w:rsidR="00361478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Index to Hebrew Periodicals</w:t>
            </w:r>
          </w:p>
          <w:p w14:paraId="1C60CEEF" w14:textId="77777777" w:rsidR="00361478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Israel Gerontological Data Center</w:t>
            </w:r>
          </w:p>
          <w:p w14:paraId="3E050EE2" w14:textId="77777777" w:rsidR="00361478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Kotar</w:t>
            </w:r>
            <w:proofErr w:type="spellEnd"/>
          </w:p>
          <w:p w14:paraId="2A9C2501" w14:textId="77777777" w:rsidR="00361478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The Open University of Israel</w:t>
            </w:r>
          </w:p>
          <w:p w14:paraId="2AFE8851" w14:textId="2EAFE380" w:rsidR="00361478" w:rsidRDefault="00361478" w:rsidP="00460CE9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proofErr w:type="spellStart"/>
            <w:r w:rsidRPr="007935F9">
              <w:rPr>
                <w:rFonts w:ascii="Calibri" w:hAnsi="Calibri" w:cs="Calibri"/>
                <w:color w:val="000000"/>
              </w:rPr>
              <w:t>Otzar</w:t>
            </w:r>
            <w:proofErr w:type="spellEnd"/>
            <w:r w:rsidRPr="007935F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935F9">
              <w:rPr>
                <w:rFonts w:ascii="Calibri" w:hAnsi="Calibri" w:cs="Calibri"/>
                <w:color w:val="000000"/>
              </w:rPr>
              <w:t>HaHochma</w:t>
            </w:r>
            <w:proofErr w:type="spellEnd"/>
          </w:p>
        </w:tc>
        <w:tc>
          <w:tcPr>
            <w:tcW w:w="1496" w:type="dxa"/>
            <w:vAlign w:val="center"/>
          </w:tcPr>
          <w:p w14:paraId="01C04B1E" w14:textId="4E3989C3" w:rsidR="00361478" w:rsidRPr="00A07393" w:rsidRDefault="004E0114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490E8082" w14:textId="139CC86F" w:rsidR="00361478" w:rsidRDefault="00361478" w:rsidP="00361478">
            <w:r>
              <w:t>CDI Only</w:t>
            </w:r>
          </w:p>
        </w:tc>
        <w:tc>
          <w:tcPr>
            <w:tcW w:w="1530" w:type="dxa"/>
            <w:vAlign w:val="center"/>
          </w:tcPr>
          <w:p w14:paraId="4C64E76D" w14:textId="2AAE9E40" w:rsidR="00361478" w:rsidRDefault="00361478" w:rsidP="00361478">
            <w:r>
              <w:t>Community Request</w:t>
            </w:r>
          </w:p>
        </w:tc>
      </w:tr>
      <w:tr w:rsidR="00361478" w14:paraId="6D58D461" w14:textId="77777777" w:rsidTr="009931D2">
        <w:tc>
          <w:tcPr>
            <w:tcW w:w="1525" w:type="dxa"/>
            <w:vAlign w:val="center"/>
          </w:tcPr>
          <w:p w14:paraId="1BD233BC" w14:textId="00FBB871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935F9">
              <w:rPr>
                <w:rFonts w:ascii="Calibri" w:hAnsi="Calibri" w:cs="Calibri"/>
                <w:color w:val="000000"/>
              </w:rPr>
              <w:t>SwePub</w:t>
            </w:r>
            <w:proofErr w:type="spellEnd"/>
          </w:p>
        </w:tc>
        <w:tc>
          <w:tcPr>
            <w:tcW w:w="3912" w:type="dxa"/>
            <w:vAlign w:val="center"/>
          </w:tcPr>
          <w:p w14:paraId="6A176B0B" w14:textId="77777777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6" w:type="dxa"/>
            <w:vAlign w:val="center"/>
          </w:tcPr>
          <w:p w14:paraId="1F72643B" w14:textId="1066E851" w:rsidR="00361478" w:rsidRPr="00A07393" w:rsidRDefault="004E0114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027C001B" w14:textId="2D15B470" w:rsidR="00361478" w:rsidRDefault="00361478" w:rsidP="00361478">
            <w:r>
              <w:t>CDI Only</w:t>
            </w:r>
          </w:p>
        </w:tc>
        <w:tc>
          <w:tcPr>
            <w:tcW w:w="1530" w:type="dxa"/>
            <w:vAlign w:val="center"/>
          </w:tcPr>
          <w:p w14:paraId="6A1CC906" w14:textId="77777777" w:rsidR="00361478" w:rsidRDefault="00361478" w:rsidP="00361478"/>
        </w:tc>
      </w:tr>
      <w:tr w:rsidR="00361478" w14:paraId="0171E753" w14:textId="77777777" w:rsidTr="009931D2">
        <w:tc>
          <w:tcPr>
            <w:tcW w:w="1525" w:type="dxa"/>
          </w:tcPr>
          <w:p w14:paraId="40AD206A" w14:textId="4883AFFE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25B24">
              <w:t>Medknow</w:t>
            </w:r>
            <w:proofErr w:type="spellEnd"/>
            <w:r w:rsidRPr="00925B24">
              <w:t xml:space="preserve"> Publications</w:t>
            </w:r>
          </w:p>
        </w:tc>
        <w:tc>
          <w:tcPr>
            <w:tcW w:w="3912" w:type="dxa"/>
            <w:vAlign w:val="center"/>
          </w:tcPr>
          <w:p w14:paraId="4CC1505C" w14:textId="77777777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6" w:type="dxa"/>
            <w:vAlign w:val="center"/>
          </w:tcPr>
          <w:p w14:paraId="2F34A8B3" w14:textId="56EB232C" w:rsidR="00361478" w:rsidRPr="00A07393" w:rsidRDefault="004E0114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12389540" w14:textId="133B4215" w:rsidR="00361478" w:rsidRDefault="00361478" w:rsidP="00361478">
            <w:r>
              <w:t>CDI Only</w:t>
            </w:r>
          </w:p>
        </w:tc>
        <w:tc>
          <w:tcPr>
            <w:tcW w:w="1530" w:type="dxa"/>
            <w:vAlign w:val="center"/>
          </w:tcPr>
          <w:p w14:paraId="1FC270E6" w14:textId="77777777" w:rsidR="00361478" w:rsidRDefault="00361478" w:rsidP="00361478"/>
        </w:tc>
      </w:tr>
      <w:tr w:rsidR="00361478" w14:paraId="5979E78A" w14:textId="77777777" w:rsidTr="009931D2">
        <w:tc>
          <w:tcPr>
            <w:tcW w:w="1525" w:type="dxa"/>
          </w:tcPr>
          <w:p w14:paraId="09C3FE5F" w14:textId="7F037804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r w:rsidRPr="00925B24">
              <w:lastRenderedPageBreak/>
              <w:t>SCIELO</w:t>
            </w:r>
          </w:p>
        </w:tc>
        <w:tc>
          <w:tcPr>
            <w:tcW w:w="3912" w:type="dxa"/>
            <w:vAlign w:val="center"/>
          </w:tcPr>
          <w:p w14:paraId="3F02443A" w14:textId="594B8267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 Access Books Collections</w:t>
            </w:r>
          </w:p>
        </w:tc>
        <w:tc>
          <w:tcPr>
            <w:tcW w:w="1496" w:type="dxa"/>
            <w:vAlign w:val="center"/>
          </w:tcPr>
          <w:p w14:paraId="55002F83" w14:textId="15B12E39" w:rsidR="00361478" w:rsidRPr="00A07393" w:rsidRDefault="004E0114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032B8CDC" w14:textId="60E658F1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38C78659" w14:textId="548F00F1" w:rsidR="00361478" w:rsidRDefault="00361478" w:rsidP="00361478"/>
        </w:tc>
      </w:tr>
      <w:tr w:rsidR="00361478" w14:paraId="55DD8A20" w14:textId="77777777" w:rsidTr="009931D2">
        <w:tc>
          <w:tcPr>
            <w:tcW w:w="1525" w:type="dxa"/>
            <w:vAlign w:val="center"/>
          </w:tcPr>
          <w:p w14:paraId="34B4767F" w14:textId="25FFF58B" w:rsidR="00361478" w:rsidRPr="007935F9" w:rsidRDefault="00361478" w:rsidP="00361478">
            <w:pPr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Cambridge University Press</w:t>
            </w:r>
          </w:p>
        </w:tc>
        <w:tc>
          <w:tcPr>
            <w:tcW w:w="3912" w:type="dxa"/>
            <w:vAlign w:val="center"/>
          </w:tcPr>
          <w:p w14:paraId="0A32A60E" w14:textId="7D05B145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935F9">
              <w:rPr>
                <w:rFonts w:ascii="Calibri" w:hAnsi="Calibri" w:cs="Calibri"/>
                <w:color w:val="000000"/>
              </w:rPr>
              <w:t>CollexPersee</w:t>
            </w:r>
            <w:proofErr w:type="spellEnd"/>
            <w:r w:rsidRPr="007935F9">
              <w:rPr>
                <w:rFonts w:ascii="Calibri" w:hAnsi="Calibri" w:cs="Calibri"/>
                <w:color w:val="000000"/>
              </w:rPr>
              <w:t xml:space="preserve"> 2020 EBA</w:t>
            </w:r>
          </w:p>
        </w:tc>
        <w:tc>
          <w:tcPr>
            <w:tcW w:w="1496" w:type="dxa"/>
            <w:vAlign w:val="center"/>
          </w:tcPr>
          <w:p w14:paraId="5419183D" w14:textId="4946EF03" w:rsidR="00361478" w:rsidRPr="00A07393" w:rsidRDefault="004E0114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61C3BBFE" w14:textId="0D7F3433" w:rsidR="00361478" w:rsidRDefault="00361478" w:rsidP="00361478">
            <w:r>
              <w:t>PCI Only</w:t>
            </w:r>
          </w:p>
        </w:tc>
        <w:tc>
          <w:tcPr>
            <w:tcW w:w="1530" w:type="dxa"/>
            <w:vAlign w:val="center"/>
          </w:tcPr>
          <w:p w14:paraId="2D0FE554" w14:textId="77777777" w:rsidR="00361478" w:rsidRDefault="00361478" w:rsidP="00361478"/>
        </w:tc>
      </w:tr>
      <w:tr w:rsidR="00361478" w14:paraId="093BE64C" w14:textId="77777777" w:rsidTr="009931D2">
        <w:tc>
          <w:tcPr>
            <w:tcW w:w="1525" w:type="dxa"/>
            <w:vAlign w:val="center"/>
          </w:tcPr>
          <w:p w14:paraId="70759634" w14:textId="3861E01E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SAGE</w:t>
            </w:r>
          </w:p>
        </w:tc>
        <w:tc>
          <w:tcPr>
            <w:tcW w:w="3912" w:type="dxa"/>
            <w:vAlign w:val="center"/>
          </w:tcPr>
          <w:p w14:paraId="6A1035C2" w14:textId="7E467AC2" w:rsidR="00361478" w:rsidRPr="007935F9" w:rsidRDefault="00361478" w:rsidP="00361478">
            <w:pPr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Sage Journals Premier 2019</w:t>
            </w:r>
          </w:p>
        </w:tc>
        <w:tc>
          <w:tcPr>
            <w:tcW w:w="1496" w:type="dxa"/>
            <w:vAlign w:val="center"/>
          </w:tcPr>
          <w:p w14:paraId="0AEB50D6" w14:textId="414C29AB" w:rsidR="00361478" w:rsidRPr="00A07393" w:rsidRDefault="004E0114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0088D0CD" w14:textId="46CFEC7F" w:rsidR="00361478" w:rsidRDefault="00361478" w:rsidP="00361478">
            <w:r>
              <w:t>PCI Only</w:t>
            </w:r>
          </w:p>
        </w:tc>
        <w:tc>
          <w:tcPr>
            <w:tcW w:w="1530" w:type="dxa"/>
            <w:vAlign w:val="center"/>
          </w:tcPr>
          <w:p w14:paraId="1BBEFEA6" w14:textId="77777777" w:rsidR="00361478" w:rsidRDefault="00361478" w:rsidP="00361478"/>
        </w:tc>
      </w:tr>
      <w:tr w:rsidR="00361478" w14:paraId="2ABCFC7B" w14:textId="77777777" w:rsidTr="009931D2">
        <w:tc>
          <w:tcPr>
            <w:tcW w:w="1525" w:type="dxa"/>
            <w:vAlign w:val="center"/>
          </w:tcPr>
          <w:p w14:paraId="59FEB53B" w14:textId="385B627F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University of Michigan Press</w:t>
            </w:r>
          </w:p>
        </w:tc>
        <w:tc>
          <w:tcPr>
            <w:tcW w:w="3912" w:type="dxa"/>
            <w:vAlign w:val="center"/>
          </w:tcPr>
          <w:p w14:paraId="1B7B82CC" w14:textId="77777777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6" w:type="dxa"/>
            <w:vAlign w:val="center"/>
          </w:tcPr>
          <w:p w14:paraId="6C558C8C" w14:textId="21E76E53" w:rsidR="00361478" w:rsidRPr="00A07393" w:rsidRDefault="004E0114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28FDB8CB" w14:textId="622D3485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28A706CF" w14:textId="77777777" w:rsidR="00361478" w:rsidRDefault="00361478" w:rsidP="00361478"/>
        </w:tc>
      </w:tr>
      <w:tr w:rsidR="00361478" w14:paraId="70298C29" w14:textId="77777777" w:rsidTr="009931D2">
        <w:tc>
          <w:tcPr>
            <w:tcW w:w="1525" w:type="dxa"/>
          </w:tcPr>
          <w:p w14:paraId="2F2EC6E3" w14:textId="7E41782C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r w:rsidRPr="00E25910">
              <w:t>CYBERLIBRIS</w:t>
            </w:r>
          </w:p>
        </w:tc>
        <w:tc>
          <w:tcPr>
            <w:tcW w:w="3912" w:type="dxa"/>
            <w:vAlign w:val="center"/>
          </w:tcPr>
          <w:p w14:paraId="3090C1E4" w14:textId="77777777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6" w:type="dxa"/>
            <w:vAlign w:val="center"/>
          </w:tcPr>
          <w:p w14:paraId="3C6B0FFC" w14:textId="46801A87" w:rsidR="00361478" w:rsidRPr="00A07393" w:rsidRDefault="004E0114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72510D50" w14:textId="19DFCEE8" w:rsidR="00361478" w:rsidRDefault="00361478" w:rsidP="00361478">
            <w:r>
              <w:t>PCI Only</w:t>
            </w:r>
          </w:p>
        </w:tc>
        <w:tc>
          <w:tcPr>
            <w:tcW w:w="1530" w:type="dxa"/>
            <w:vAlign w:val="center"/>
          </w:tcPr>
          <w:p w14:paraId="2A789CF1" w14:textId="77777777" w:rsidR="00361478" w:rsidRDefault="00361478" w:rsidP="00361478"/>
        </w:tc>
      </w:tr>
      <w:tr w:rsidR="00361478" w14:paraId="0B3E185D" w14:textId="77777777" w:rsidTr="009931D2">
        <w:tc>
          <w:tcPr>
            <w:tcW w:w="1525" w:type="dxa"/>
          </w:tcPr>
          <w:p w14:paraId="590840DB" w14:textId="30AC2ADE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r w:rsidRPr="00E25910">
              <w:t>Central and Eastern European Online Library (C.E.E.O.L.) Journals</w:t>
            </w:r>
          </w:p>
        </w:tc>
        <w:tc>
          <w:tcPr>
            <w:tcW w:w="3912" w:type="dxa"/>
            <w:vAlign w:val="center"/>
          </w:tcPr>
          <w:p w14:paraId="2CACF49E" w14:textId="761B00CE" w:rsidR="00361478" w:rsidRDefault="00361478" w:rsidP="00361478">
            <w:pPr>
              <w:rPr>
                <w:rFonts w:ascii="Calibri" w:hAnsi="Calibri" w:cs="Calibri"/>
                <w:color w:val="000000"/>
                <w:rtl/>
              </w:rPr>
            </w:pPr>
            <w:r w:rsidRPr="00567079">
              <w:rPr>
                <w:rFonts w:ascii="Calibri" w:hAnsi="Calibri" w:cs="Calibri"/>
                <w:color w:val="000000"/>
              </w:rPr>
              <w:t>O</w:t>
            </w:r>
            <w:bookmarkStart w:id="3" w:name="_GoBack"/>
            <w:bookmarkEnd w:id="3"/>
            <w:r w:rsidRPr="00567079">
              <w:rPr>
                <w:rFonts w:ascii="Calibri" w:hAnsi="Calibri" w:cs="Calibri"/>
                <w:color w:val="000000"/>
              </w:rPr>
              <w:t>pen Access Collection</w:t>
            </w:r>
          </w:p>
        </w:tc>
        <w:tc>
          <w:tcPr>
            <w:tcW w:w="1496" w:type="dxa"/>
            <w:vAlign w:val="center"/>
          </w:tcPr>
          <w:p w14:paraId="023109D3" w14:textId="3B86859C" w:rsidR="00361478" w:rsidRPr="00A07393" w:rsidRDefault="004E0114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2E528E83" w14:textId="4548587E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30320D89" w14:textId="77777777" w:rsidR="00361478" w:rsidRDefault="00361478" w:rsidP="00361478"/>
        </w:tc>
      </w:tr>
      <w:tr w:rsidR="00361478" w14:paraId="4DAF907F" w14:textId="77777777" w:rsidTr="009931D2">
        <w:tc>
          <w:tcPr>
            <w:tcW w:w="1525" w:type="dxa"/>
            <w:vAlign w:val="center"/>
          </w:tcPr>
          <w:p w14:paraId="68396839" w14:textId="42FE6B46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ProQuest</w:t>
            </w:r>
            <w:r>
              <w:rPr>
                <w:rFonts w:ascii="Calibri" w:hAnsi="Calibri" w:cs="Calibri"/>
                <w:color w:val="000000"/>
              </w:rPr>
              <w:t xml:space="preserve"> and Alexander Street </w:t>
            </w:r>
          </w:p>
        </w:tc>
        <w:tc>
          <w:tcPr>
            <w:tcW w:w="3912" w:type="dxa"/>
            <w:vAlign w:val="center"/>
          </w:tcPr>
          <w:p w14:paraId="6DDFBFFD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ProQuest One Literature</w:t>
            </w:r>
          </w:p>
          <w:p w14:paraId="3BD53D14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ProQuest Recent Newspapers: The Atlanta Journal Constitution</w:t>
            </w:r>
          </w:p>
          <w:p w14:paraId="7E94FEF4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ProQuest Historical Newspapers: Times Colonist</w:t>
            </w:r>
          </w:p>
          <w:p w14:paraId="3505DCEA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Nineteenth-Century Fiction</w:t>
            </w:r>
          </w:p>
          <w:p w14:paraId="3CF8C3AA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ProQuest Recent Newspapers: Saskatoon Star Phoenix</w:t>
            </w:r>
          </w:p>
          <w:p w14:paraId="2E77359D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History Vault: Revolutionary War &amp; Early America: MHS Collections</w:t>
            </w:r>
          </w:p>
          <w:p w14:paraId="2E508E3F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Alexander Street - The National Theatre Collection</w:t>
            </w:r>
          </w:p>
          <w:p w14:paraId="636DC1EE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History Vault: African American Police League Records</w:t>
            </w:r>
          </w:p>
          <w:p w14:paraId="04B5A666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ProQuest Historical Newspapers: Calgary Herald</w:t>
            </w:r>
          </w:p>
          <w:p w14:paraId="47BD4FDA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African Writers Series (pre-September 2011 purchase)</w:t>
            </w:r>
          </w:p>
          <w:p w14:paraId="44AD2BE5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Twentieth Century Drama</w:t>
            </w:r>
          </w:p>
          <w:p w14:paraId="4279D7E4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Scottish Women Poets of the Romantic Period</w:t>
            </w:r>
          </w:p>
          <w:p w14:paraId="575C2EA7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American Poetry</w:t>
            </w:r>
          </w:p>
          <w:p w14:paraId="06769AEE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Canadian Poetry</w:t>
            </w:r>
          </w:p>
          <w:p w14:paraId="0F226345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 xml:space="preserve">Bertolt </w:t>
            </w:r>
            <w:proofErr w:type="spellStart"/>
            <w:r w:rsidRPr="007935F9">
              <w:rPr>
                <w:rFonts w:ascii="Calibri" w:hAnsi="Calibri" w:cs="Calibri"/>
                <w:color w:val="000000"/>
              </w:rPr>
              <w:t>Brechts</w:t>
            </w:r>
            <w:proofErr w:type="spellEnd"/>
            <w:r w:rsidRPr="007935F9">
              <w:rPr>
                <w:rFonts w:ascii="Calibri" w:hAnsi="Calibri" w:cs="Calibri"/>
                <w:color w:val="000000"/>
              </w:rPr>
              <w:t xml:space="preserve"> Werke</w:t>
            </w:r>
          </w:p>
          <w:p w14:paraId="35471A7F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Irish Women Poets of the Romantic Period</w:t>
            </w:r>
          </w:p>
          <w:p w14:paraId="03D0381B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Eighteenth-Century Fiction</w:t>
            </w:r>
          </w:p>
          <w:p w14:paraId="66051F99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Early American Fiction 1789-1875</w:t>
            </w:r>
          </w:p>
          <w:p w14:paraId="6D9A2ED5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English Poetry, Second Edition</w:t>
            </w:r>
          </w:p>
          <w:p w14:paraId="4F03A40E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The Faber Poetry Library</w:t>
            </w:r>
          </w:p>
          <w:p w14:paraId="59B97E88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English Poetry</w:t>
            </w:r>
          </w:p>
          <w:p w14:paraId="3C381241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Twentieth-Century English Poetry</w:t>
            </w:r>
          </w:p>
          <w:p w14:paraId="4E212233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lastRenderedPageBreak/>
              <w:t>Early English Prose Fiction</w:t>
            </w:r>
          </w:p>
          <w:p w14:paraId="6829EF84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African American Poetry</w:t>
            </w:r>
          </w:p>
          <w:p w14:paraId="2BD697DC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proofErr w:type="spellStart"/>
            <w:r w:rsidRPr="007935F9">
              <w:rPr>
                <w:rFonts w:ascii="Calibri" w:hAnsi="Calibri" w:cs="Calibri"/>
                <w:color w:val="000000"/>
              </w:rPr>
              <w:t>Goethes</w:t>
            </w:r>
            <w:proofErr w:type="spellEnd"/>
            <w:r w:rsidRPr="007935F9">
              <w:rPr>
                <w:rFonts w:ascii="Calibri" w:hAnsi="Calibri" w:cs="Calibri"/>
                <w:color w:val="000000"/>
              </w:rPr>
              <w:t xml:space="preserve"> Werke</w:t>
            </w:r>
          </w:p>
          <w:p w14:paraId="628CA4E4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Twentieth-Century African American Poetry: Non-US version</w:t>
            </w:r>
          </w:p>
          <w:p w14:paraId="489EB417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American Drama 1714-1915</w:t>
            </w:r>
          </w:p>
          <w:p w14:paraId="0B6FBA77" w14:textId="77777777" w:rsidR="00361478" w:rsidRPr="007935F9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English Drama</w:t>
            </w:r>
          </w:p>
          <w:p w14:paraId="7D6034A3" w14:textId="58510E1E" w:rsidR="00361478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African Writers Series</w:t>
            </w:r>
          </w:p>
        </w:tc>
        <w:tc>
          <w:tcPr>
            <w:tcW w:w="1496" w:type="dxa"/>
            <w:vAlign w:val="center"/>
          </w:tcPr>
          <w:p w14:paraId="6ED03A90" w14:textId="32C07FF9" w:rsidR="00361478" w:rsidRPr="00A07393" w:rsidRDefault="004E0114" w:rsidP="00361478">
            <w:r>
              <w:lastRenderedPageBreak/>
              <w:t>V</w:t>
            </w:r>
          </w:p>
        </w:tc>
        <w:tc>
          <w:tcPr>
            <w:tcW w:w="1432" w:type="dxa"/>
            <w:vAlign w:val="center"/>
          </w:tcPr>
          <w:p w14:paraId="45638F23" w14:textId="22E497B1" w:rsidR="00361478" w:rsidRDefault="00361478" w:rsidP="00361478">
            <w:r>
              <w:t>V</w:t>
            </w:r>
          </w:p>
        </w:tc>
        <w:tc>
          <w:tcPr>
            <w:tcW w:w="1530" w:type="dxa"/>
            <w:vAlign w:val="center"/>
          </w:tcPr>
          <w:p w14:paraId="1777100D" w14:textId="77777777" w:rsidR="00361478" w:rsidRDefault="00361478" w:rsidP="00361478"/>
        </w:tc>
      </w:tr>
      <w:tr w:rsidR="00361478" w14:paraId="1FF17971" w14:textId="77777777" w:rsidTr="009931D2">
        <w:tc>
          <w:tcPr>
            <w:tcW w:w="1525" w:type="dxa"/>
            <w:vAlign w:val="center"/>
          </w:tcPr>
          <w:p w14:paraId="634746CE" w14:textId="74605A57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r w:rsidRPr="007935F9">
              <w:rPr>
                <w:rFonts w:ascii="Calibri" w:hAnsi="Calibri" w:cs="Calibri"/>
                <w:color w:val="000000"/>
              </w:rPr>
              <w:t>Inter-American Development Bank</w:t>
            </w:r>
          </w:p>
        </w:tc>
        <w:tc>
          <w:tcPr>
            <w:tcW w:w="3912" w:type="dxa"/>
            <w:vAlign w:val="center"/>
          </w:tcPr>
          <w:p w14:paraId="4074318A" w14:textId="77777777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6" w:type="dxa"/>
            <w:vAlign w:val="center"/>
          </w:tcPr>
          <w:p w14:paraId="449D59C4" w14:textId="03DB05FF" w:rsidR="00361478" w:rsidRPr="00A07393" w:rsidRDefault="004E0114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63899DDA" w14:textId="05B1BBE3" w:rsidR="00361478" w:rsidRDefault="00361478" w:rsidP="00361478">
            <w:r>
              <w:t>CDI Only</w:t>
            </w:r>
          </w:p>
        </w:tc>
        <w:tc>
          <w:tcPr>
            <w:tcW w:w="1530" w:type="dxa"/>
            <w:vAlign w:val="center"/>
          </w:tcPr>
          <w:p w14:paraId="31799262" w14:textId="77777777" w:rsidR="00361478" w:rsidRDefault="00361478" w:rsidP="00361478"/>
        </w:tc>
      </w:tr>
      <w:tr w:rsidR="00361478" w14:paraId="2AF7BC46" w14:textId="77777777" w:rsidTr="009931D2">
        <w:tc>
          <w:tcPr>
            <w:tcW w:w="1525" w:type="dxa"/>
            <w:vAlign w:val="center"/>
          </w:tcPr>
          <w:p w14:paraId="648404D5" w14:textId="774540E2" w:rsidR="00361478" w:rsidRDefault="00361478" w:rsidP="003614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Open Access Institutional Repositories</w:t>
            </w:r>
          </w:p>
        </w:tc>
        <w:tc>
          <w:tcPr>
            <w:tcW w:w="3912" w:type="dxa"/>
            <w:vAlign w:val="center"/>
          </w:tcPr>
          <w:p w14:paraId="262D0E22" w14:textId="39B8F348" w:rsidR="00361478" w:rsidRPr="004D707F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proofErr w:type="spellStart"/>
            <w:r w:rsidRPr="004D707F">
              <w:rPr>
                <w:rFonts w:ascii="Calibri" w:hAnsi="Calibri" w:cs="Calibri"/>
                <w:color w:val="000000"/>
              </w:rPr>
              <w:t>Dokumentenserver</w:t>
            </w:r>
            <w:proofErr w:type="spellEnd"/>
            <w:r w:rsidRPr="004D707F">
              <w:rPr>
                <w:rFonts w:ascii="Calibri" w:hAnsi="Calibri" w:cs="Calibri"/>
                <w:color w:val="000000"/>
              </w:rPr>
              <w:t xml:space="preserve"> der FU Berlin (</w:t>
            </w:r>
            <w:proofErr w:type="spellStart"/>
            <w:r w:rsidRPr="004D707F">
              <w:rPr>
                <w:rFonts w:ascii="Calibri" w:hAnsi="Calibri" w:cs="Calibri"/>
                <w:color w:val="000000"/>
              </w:rPr>
              <w:t>Freie</w:t>
            </w:r>
            <w:proofErr w:type="spellEnd"/>
            <w:r w:rsidRPr="004D70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D707F">
              <w:rPr>
                <w:rFonts w:ascii="Calibri" w:hAnsi="Calibri" w:cs="Calibri"/>
                <w:color w:val="000000"/>
              </w:rPr>
              <w:t>Universitat</w:t>
            </w:r>
            <w:proofErr w:type="spellEnd"/>
            <w:r w:rsidRPr="004D707F">
              <w:rPr>
                <w:rFonts w:ascii="Calibri" w:hAnsi="Calibri" w:cs="Calibri"/>
                <w:color w:val="000000"/>
              </w:rPr>
              <w:t xml:space="preserve"> Berlin)</w:t>
            </w:r>
          </w:p>
          <w:p w14:paraId="19DEA98C" w14:textId="77777777" w:rsidR="00361478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proofErr w:type="spellStart"/>
            <w:r w:rsidRPr="004D707F">
              <w:rPr>
                <w:rFonts w:ascii="Calibri" w:hAnsi="Calibri" w:cs="Calibri"/>
                <w:color w:val="000000"/>
              </w:rPr>
              <w:t>RiuNet</w:t>
            </w:r>
            <w:proofErr w:type="spellEnd"/>
            <w:r w:rsidRPr="004D707F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4D707F">
              <w:rPr>
                <w:rFonts w:ascii="Calibri" w:hAnsi="Calibri" w:cs="Calibri"/>
                <w:color w:val="000000"/>
              </w:rPr>
              <w:t>Universitat</w:t>
            </w:r>
            <w:proofErr w:type="spellEnd"/>
            <w:r w:rsidRPr="004D70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D707F">
              <w:rPr>
                <w:rFonts w:ascii="Calibri" w:hAnsi="Calibri" w:cs="Calibri"/>
                <w:color w:val="000000"/>
              </w:rPr>
              <w:t>PolitÃ¨cnica</w:t>
            </w:r>
            <w:proofErr w:type="spellEnd"/>
            <w:r w:rsidRPr="004D707F"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 w:rsidRPr="004D707F">
              <w:rPr>
                <w:rFonts w:ascii="Calibri" w:hAnsi="Calibri" w:cs="Calibri"/>
                <w:color w:val="000000"/>
              </w:rPr>
              <w:t>ValÃ¨ncia</w:t>
            </w:r>
            <w:proofErr w:type="spellEnd"/>
            <w:r w:rsidRPr="004D707F">
              <w:rPr>
                <w:rFonts w:ascii="Calibri" w:hAnsi="Calibri" w:cs="Calibri"/>
                <w:color w:val="000000"/>
              </w:rPr>
              <w:t>)</w:t>
            </w:r>
          </w:p>
          <w:p w14:paraId="7A8FDB41" w14:textId="77777777" w:rsidR="00361478" w:rsidRPr="004D707F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4D707F">
              <w:rPr>
                <w:rFonts w:ascii="Calibri" w:hAnsi="Calibri" w:cs="Calibri"/>
                <w:color w:val="000000"/>
              </w:rPr>
              <w:t>Ghent University Academic Bibliography (Ghent University)</w:t>
            </w:r>
          </w:p>
          <w:p w14:paraId="7BDB3CA1" w14:textId="77777777" w:rsidR="00361478" w:rsidRPr="004D707F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proofErr w:type="spellStart"/>
            <w:r w:rsidRPr="004D707F">
              <w:rPr>
                <w:rFonts w:ascii="Calibri" w:hAnsi="Calibri" w:cs="Calibri"/>
                <w:color w:val="000000"/>
              </w:rPr>
              <w:t>ThinkTech</w:t>
            </w:r>
            <w:proofErr w:type="spellEnd"/>
            <w:r w:rsidRPr="004D707F">
              <w:rPr>
                <w:rFonts w:ascii="Calibri" w:hAnsi="Calibri" w:cs="Calibri"/>
                <w:color w:val="000000"/>
              </w:rPr>
              <w:t xml:space="preserve"> (Texas Tech University)</w:t>
            </w:r>
          </w:p>
          <w:p w14:paraId="24B1DB9C" w14:textId="77777777" w:rsidR="00361478" w:rsidRPr="004D707F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4D707F">
              <w:rPr>
                <w:rFonts w:ascii="Calibri" w:hAnsi="Calibri" w:cs="Calibri"/>
                <w:color w:val="000000"/>
              </w:rPr>
              <w:t>SHAREOK Repository (University of Oklahoma/Oklahoma State University)</w:t>
            </w:r>
          </w:p>
          <w:p w14:paraId="5642B188" w14:textId="77777777" w:rsidR="00361478" w:rsidRPr="004D707F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4D707F">
              <w:rPr>
                <w:rFonts w:ascii="Calibri" w:hAnsi="Calibri" w:cs="Calibri"/>
                <w:color w:val="000000"/>
              </w:rPr>
              <w:t>Leeds Beckett University Repository (Leeds Beckett University)</w:t>
            </w:r>
          </w:p>
          <w:p w14:paraId="57A1A1A5" w14:textId="77777777" w:rsidR="00361478" w:rsidRPr="004D707F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proofErr w:type="spellStart"/>
            <w:r w:rsidRPr="004D707F">
              <w:rPr>
                <w:rFonts w:ascii="Calibri" w:hAnsi="Calibri" w:cs="Calibri"/>
                <w:color w:val="000000"/>
              </w:rPr>
              <w:t>espace</w:t>
            </w:r>
            <w:proofErr w:type="spellEnd"/>
            <w:r w:rsidRPr="004D707F">
              <w:rPr>
                <w:rFonts w:ascii="Calibri" w:hAnsi="Calibri" w:cs="Calibri"/>
                <w:color w:val="000000"/>
              </w:rPr>
              <w:t xml:space="preserve"> @ Curtin (Curtin University of Technology)</w:t>
            </w:r>
          </w:p>
          <w:p w14:paraId="6EC31EB7" w14:textId="77777777" w:rsidR="00361478" w:rsidRPr="004D707F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4D707F">
              <w:rPr>
                <w:rFonts w:ascii="Calibri" w:hAnsi="Calibri" w:cs="Calibri"/>
                <w:color w:val="000000"/>
              </w:rPr>
              <w:t>Leiden University Repository</w:t>
            </w:r>
          </w:p>
          <w:p w14:paraId="4E7E4246" w14:textId="77777777" w:rsidR="00361478" w:rsidRPr="004D707F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4D707F">
              <w:rPr>
                <w:rFonts w:ascii="Calibri" w:hAnsi="Calibri" w:cs="Calibri"/>
                <w:color w:val="000000"/>
              </w:rPr>
              <w:t>ZORA (University of Zurich)</w:t>
            </w:r>
          </w:p>
          <w:p w14:paraId="5CC15191" w14:textId="77777777" w:rsidR="00361478" w:rsidRPr="004D707F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4D707F">
              <w:rPr>
                <w:rFonts w:ascii="Calibri" w:hAnsi="Calibri" w:cs="Calibri"/>
                <w:color w:val="000000"/>
              </w:rPr>
              <w:t>UCL Discovery (University College London)</w:t>
            </w:r>
          </w:p>
          <w:p w14:paraId="37BA3E93" w14:textId="7F631538" w:rsidR="00361478" w:rsidRDefault="00361478" w:rsidP="00361478">
            <w:pPr>
              <w:pStyle w:val="ListParagraph"/>
              <w:numPr>
                <w:ilvl w:val="0"/>
                <w:numId w:val="1"/>
              </w:numPr>
              <w:ind w:left="181" w:hanging="180"/>
              <w:rPr>
                <w:rFonts w:ascii="Calibri" w:hAnsi="Calibri" w:cs="Calibri"/>
                <w:color w:val="000000"/>
              </w:rPr>
            </w:pPr>
            <w:r w:rsidRPr="004D707F">
              <w:rPr>
                <w:rFonts w:ascii="Calibri" w:hAnsi="Calibri" w:cs="Calibri"/>
                <w:color w:val="000000"/>
              </w:rPr>
              <w:t>ELEA (</w:t>
            </w:r>
            <w:proofErr w:type="spellStart"/>
            <w:r w:rsidRPr="004D707F">
              <w:rPr>
                <w:rFonts w:ascii="Calibri" w:hAnsi="Calibri" w:cs="Calibri"/>
                <w:color w:val="000000"/>
              </w:rPr>
              <w:t>Universita</w:t>
            </w:r>
            <w:proofErr w:type="spellEnd"/>
            <w:r w:rsidRPr="004D70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D707F">
              <w:rPr>
                <w:rFonts w:ascii="Calibri" w:hAnsi="Calibri" w:cs="Calibri"/>
                <w:color w:val="000000"/>
              </w:rPr>
              <w:t>Degli</w:t>
            </w:r>
            <w:proofErr w:type="spellEnd"/>
            <w:r w:rsidRPr="004D707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D707F">
              <w:rPr>
                <w:rFonts w:ascii="Calibri" w:hAnsi="Calibri" w:cs="Calibri"/>
                <w:color w:val="000000"/>
              </w:rPr>
              <w:t>Studi</w:t>
            </w:r>
            <w:proofErr w:type="spellEnd"/>
            <w:r w:rsidRPr="004D707F">
              <w:rPr>
                <w:rFonts w:ascii="Calibri" w:hAnsi="Calibri" w:cs="Calibri"/>
                <w:color w:val="000000"/>
              </w:rPr>
              <w:t xml:space="preserve"> di Salerno)</w:t>
            </w:r>
          </w:p>
        </w:tc>
        <w:tc>
          <w:tcPr>
            <w:tcW w:w="1496" w:type="dxa"/>
            <w:vAlign w:val="center"/>
          </w:tcPr>
          <w:p w14:paraId="7EFF71CE" w14:textId="0481CCF3" w:rsidR="00361478" w:rsidRPr="00A07393" w:rsidRDefault="004E0114" w:rsidP="00361478">
            <w:r>
              <w:t>V</w:t>
            </w:r>
          </w:p>
        </w:tc>
        <w:tc>
          <w:tcPr>
            <w:tcW w:w="1432" w:type="dxa"/>
            <w:vAlign w:val="center"/>
          </w:tcPr>
          <w:p w14:paraId="28BDD4F6" w14:textId="2E39EC8F" w:rsidR="00361478" w:rsidRDefault="003B2DD0" w:rsidP="00361478">
            <w:r>
              <w:t>CDI Only</w:t>
            </w:r>
          </w:p>
        </w:tc>
        <w:tc>
          <w:tcPr>
            <w:tcW w:w="1530" w:type="dxa"/>
            <w:vAlign w:val="center"/>
          </w:tcPr>
          <w:p w14:paraId="159FB537" w14:textId="77777777" w:rsidR="00361478" w:rsidRDefault="00361478" w:rsidP="00361478"/>
        </w:tc>
      </w:tr>
    </w:tbl>
    <w:p w14:paraId="338BA494" w14:textId="77777777" w:rsidR="00195C5C" w:rsidRDefault="00195C5C"/>
    <w:sectPr w:rsidR="00195C5C" w:rsidSect="00CF303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F17"/>
    <w:multiLevelType w:val="hybridMultilevel"/>
    <w:tmpl w:val="114AB7CA"/>
    <w:lvl w:ilvl="0" w:tplc="D6C6E50E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4DD8"/>
    <w:multiLevelType w:val="hybridMultilevel"/>
    <w:tmpl w:val="E9ECA3F4"/>
    <w:lvl w:ilvl="0" w:tplc="8CCC195A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5C"/>
    <w:rsid w:val="000164A0"/>
    <w:rsid w:val="00040750"/>
    <w:rsid w:val="000563E7"/>
    <w:rsid w:val="0006334A"/>
    <w:rsid w:val="000665C9"/>
    <w:rsid w:val="00077D60"/>
    <w:rsid w:val="000D4A09"/>
    <w:rsid w:val="000F1872"/>
    <w:rsid w:val="00105B34"/>
    <w:rsid w:val="00111906"/>
    <w:rsid w:val="001227B9"/>
    <w:rsid w:val="00146FED"/>
    <w:rsid w:val="00180D83"/>
    <w:rsid w:val="00181544"/>
    <w:rsid w:val="00186829"/>
    <w:rsid w:val="00195C5C"/>
    <w:rsid w:val="001C68B3"/>
    <w:rsid w:val="001D72E7"/>
    <w:rsid w:val="001F2738"/>
    <w:rsid w:val="00220B6C"/>
    <w:rsid w:val="002523A3"/>
    <w:rsid w:val="0026516D"/>
    <w:rsid w:val="002717A1"/>
    <w:rsid w:val="00276A7C"/>
    <w:rsid w:val="002A0FDB"/>
    <w:rsid w:val="002A1DFD"/>
    <w:rsid w:val="002B255E"/>
    <w:rsid w:val="002D3CF4"/>
    <w:rsid w:val="00304D5A"/>
    <w:rsid w:val="00345951"/>
    <w:rsid w:val="00360A28"/>
    <w:rsid w:val="00361478"/>
    <w:rsid w:val="00361A1C"/>
    <w:rsid w:val="00370D8E"/>
    <w:rsid w:val="0038375E"/>
    <w:rsid w:val="00394C3D"/>
    <w:rsid w:val="003A352F"/>
    <w:rsid w:val="003B2DD0"/>
    <w:rsid w:val="003B4A05"/>
    <w:rsid w:val="003B6359"/>
    <w:rsid w:val="003B6383"/>
    <w:rsid w:val="003C21F3"/>
    <w:rsid w:val="003D2620"/>
    <w:rsid w:val="004028FF"/>
    <w:rsid w:val="004228C5"/>
    <w:rsid w:val="004349F1"/>
    <w:rsid w:val="004548F6"/>
    <w:rsid w:val="00460CE9"/>
    <w:rsid w:val="00473DD8"/>
    <w:rsid w:val="00475DB8"/>
    <w:rsid w:val="004D707F"/>
    <w:rsid w:val="004E0114"/>
    <w:rsid w:val="004F147F"/>
    <w:rsid w:val="00520603"/>
    <w:rsid w:val="00523020"/>
    <w:rsid w:val="00524D8A"/>
    <w:rsid w:val="00540B19"/>
    <w:rsid w:val="005547AC"/>
    <w:rsid w:val="00567079"/>
    <w:rsid w:val="00574773"/>
    <w:rsid w:val="0057695D"/>
    <w:rsid w:val="00583404"/>
    <w:rsid w:val="005B2800"/>
    <w:rsid w:val="005C7B23"/>
    <w:rsid w:val="0060666B"/>
    <w:rsid w:val="00611041"/>
    <w:rsid w:val="006200B1"/>
    <w:rsid w:val="006259E7"/>
    <w:rsid w:val="00631C78"/>
    <w:rsid w:val="00653907"/>
    <w:rsid w:val="006604A9"/>
    <w:rsid w:val="006608B5"/>
    <w:rsid w:val="00662201"/>
    <w:rsid w:val="00670BDD"/>
    <w:rsid w:val="0069222D"/>
    <w:rsid w:val="006A7C89"/>
    <w:rsid w:val="006B5A7B"/>
    <w:rsid w:val="006B6FB8"/>
    <w:rsid w:val="006B7F1E"/>
    <w:rsid w:val="006C42EE"/>
    <w:rsid w:val="006E4C9B"/>
    <w:rsid w:val="00721107"/>
    <w:rsid w:val="00762642"/>
    <w:rsid w:val="00764066"/>
    <w:rsid w:val="00773D86"/>
    <w:rsid w:val="00782E59"/>
    <w:rsid w:val="007935F9"/>
    <w:rsid w:val="007978B3"/>
    <w:rsid w:val="007C72F8"/>
    <w:rsid w:val="007C78B0"/>
    <w:rsid w:val="00814CCB"/>
    <w:rsid w:val="00816152"/>
    <w:rsid w:val="00827E89"/>
    <w:rsid w:val="00861B35"/>
    <w:rsid w:val="00885CAB"/>
    <w:rsid w:val="0089339E"/>
    <w:rsid w:val="008B3CFD"/>
    <w:rsid w:val="008D243C"/>
    <w:rsid w:val="008E7E8E"/>
    <w:rsid w:val="008F51E7"/>
    <w:rsid w:val="00906F14"/>
    <w:rsid w:val="00916059"/>
    <w:rsid w:val="00925C38"/>
    <w:rsid w:val="00926923"/>
    <w:rsid w:val="00947D46"/>
    <w:rsid w:val="00971FE9"/>
    <w:rsid w:val="009737BF"/>
    <w:rsid w:val="0099011A"/>
    <w:rsid w:val="009904A6"/>
    <w:rsid w:val="009931D2"/>
    <w:rsid w:val="00993235"/>
    <w:rsid w:val="009977C8"/>
    <w:rsid w:val="009A4888"/>
    <w:rsid w:val="009C469F"/>
    <w:rsid w:val="009C6B59"/>
    <w:rsid w:val="00A02EF9"/>
    <w:rsid w:val="00A16C45"/>
    <w:rsid w:val="00A24F73"/>
    <w:rsid w:val="00A321D1"/>
    <w:rsid w:val="00A44A19"/>
    <w:rsid w:val="00A62413"/>
    <w:rsid w:val="00A75E50"/>
    <w:rsid w:val="00AA2AD6"/>
    <w:rsid w:val="00AA3C01"/>
    <w:rsid w:val="00AC0704"/>
    <w:rsid w:val="00AD4AD3"/>
    <w:rsid w:val="00AF2B1F"/>
    <w:rsid w:val="00AF6730"/>
    <w:rsid w:val="00B14D1A"/>
    <w:rsid w:val="00B21C4F"/>
    <w:rsid w:val="00B30A4C"/>
    <w:rsid w:val="00B62ABB"/>
    <w:rsid w:val="00B706FD"/>
    <w:rsid w:val="00B76F6F"/>
    <w:rsid w:val="00B83B89"/>
    <w:rsid w:val="00B84479"/>
    <w:rsid w:val="00B87654"/>
    <w:rsid w:val="00BA270D"/>
    <w:rsid w:val="00BB7420"/>
    <w:rsid w:val="00BC0E9F"/>
    <w:rsid w:val="00BF46B2"/>
    <w:rsid w:val="00BF4884"/>
    <w:rsid w:val="00C0095C"/>
    <w:rsid w:val="00C15458"/>
    <w:rsid w:val="00C2397C"/>
    <w:rsid w:val="00C34CCD"/>
    <w:rsid w:val="00C41784"/>
    <w:rsid w:val="00C51D75"/>
    <w:rsid w:val="00C57892"/>
    <w:rsid w:val="00C605E4"/>
    <w:rsid w:val="00CB4010"/>
    <w:rsid w:val="00CD488A"/>
    <w:rsid w:val="00CE1333"/>
    <w:rsid w:val="00CF3030"/>
    <w:rsid w:val="00CF3D70"/>
    <w:rsid w:val="00D03FAA"/>
    <w:rsid w:val="00D873C0"/>
    <w:rsid w:val="00DA48EC"/>
    <w:rsid w:val="00DE5CE5"/>
    <w:rsid w:val="00DE6B13"/>
    <w:rsid w:val="00E053C1"/>
    <w:rsid w:val="00E05A1B"/>
    <w:rsid w:val="00E070C3"/>
    <w:rsid w:val="00E231C5"/>
    <w:rsid w:val="00E31D29"/>
    <w:rsid w:val="00E51567"/>
    <w:rsid w:val="00E559F8"/>
    <w:rsid w:val="00E82DDA"/>
    <w:rsid w:val="00E95BBF"/>
    <w:rsid w:val="00E96A53"/>
    <w:rsid w:val="00EA2981"/>
    <w:rsid w:val="00EB1B9B"/>
    <w:rsid w:val="00EB7834"/>
    <w:rsid w:val="00EC12C7"/>
    <w:rsid w:val="00EE0A8A"/>
    <w:rsid w:val="00F0767A"/>
    <w:rsid w:val="00F123B7"/>
    <w:rsid w:val="00F319D8"/>
    <w:rsid w:val="00F34980"/>
    <w:rsid w:val="00F5723B"/>
    <w:rsid w:val="00F709C8"/>
    <w:rsid w:val="00F73AD0"/>
    <w:rsid w:val="00F81A60"/>
    <w:rsid w:val="00FB1B3A"/>
    <w:rsid w:val="00FD0282"/>
    <w:rsid w:val="00FF0C96"/>
    <w:rsid w:val="00FF2746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3F0A"/>
  <w15:chartTrackingRefBased/>
  <w15:docId w15:val="{6D15C635-5C4E-49D7-8F25-E32AD369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70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1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4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166700EAA19438F4F8232B42BE5BD" ma:contentTypeVersion="13" ma:contentTypeDescription="Create a new document." ma:contentTypeScope="" ma:versionID="34a8adecdfdc188294fde2e4d1a25c4e">
  <xsd:schema xmlns:xsd="http://www.w3.org/2001/XMLSchema" xmlns:xs="http://www.w3.org/2001/XMLSchema" xmlns:p="http://schemas.microsoft.com/office/2006/metadata/properties" xmlns:ns3="ca890ac0-05c3-404d-bdc6-32e25bff8c4a" xmlns:ns4="38e1cc99-e203-4365-a43e-4b8c5fbfadac" targetNamespace="http://schemas.microsoft.com/office/2006/metadata/properties" ma:root="true" ma:fieldsID="1cdf4f868edad6a5541f583eb63c91cd" ns3:_="" ns4:_="">
    <xsd:import namespace="ca890ac0-05c3-404d-bdc6-32e25bff8c4a"/>
    <xsd:import namespace="38e1cc99-e203-4365-a43e-4b8c5fbfa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0ac0-05c3-404d-bdc6-32e25bff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1cc99-e203-4365-a43e-4b8c5fbfa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EB620-492D-4A48-8AB7-3F18F70B61CB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ca890ac0-05c3-404d-bdc6-32e25bff8c4a"/>
    <ds:schemaRef ds:uri="http://schemas.microsoft.com/office/infopath/2007/PartnerControls"/>
    <ds:schemaRef ds:uri="http://schemas.openxmlformats.org/package/2006/metadata/core-properties"/>
    <ds:schemaRef ds:uri="38e1cc99-e203-4365-a43e-4b8c5fbfada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CDCB36-3505-4D88-9555-8F803344B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F8D74-FC77-4AEA-88B9-07C966992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90ac0-05c3-404d-bdc6-32e25bff8c4a"/>
    <ds:schemaRef ds:uri="38e1cc99-e203-4365-a43e-4b8c5fbfa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C3F1C6-8421-42D2-AA38-8048D3B8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8561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Rael Elstein</dc:creator>
  <cp:keywords/>
  <dc:description/>
  <cp:lastModifiedBy>Rael Elstein</cp:lastModifiedBy>
  <cp:revision>22</cp:revision>
  <dcterms:created xsi:type="dcterms:W3CDTF">2020-02-27T15:05:00Z</dcterms:created>
  <dcterms:modified xsi:type="dcterms:W3CDTF">2020-03-12T12:31:00Z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0x01010037C166700EAA19438F4F8232B42BE5BD</vt:lpwstr>
  </property>
</Properties>
</file>